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ascii="宋体" w:hAnsi="宋体" w:eastAsia="宋体" w:cs="宋体"/>
          <w:b/>
          <w:color w:val="000000"/>
          <w:sz w:val="52"/>
          <w:szCs w:val="52"/>
        </w:rPr>
      </w:pPr>
    </w:p>
    <w:p>
      <w:pPr>
        <w:spacing w:line="600" w:lineRule="exact"/>
        <w:jc w:val="center"/>
        <w:rPr>
          <w:rFonts w:ascii="宋体" w:hAnsi="宋体" w:eastAsia="宋体" w:cs="宋体"/>
          <w:b/>
          <w:color w:val="000000"/>
          <w:sz w:val="52"/>
          <w:szCs w:val="52"/>
        </w:rPr>
      </w:pPr>
    </w:p>
    <w:p>
      <w:pPr>
        <w:spacing w:line="600" w:lineRule="exact"/>
        <w:jc w:val="center"/>
        <w:rPr>
          <w:rFonts w:ascii="宋体" w:hAnsi="宋体" w:eastAsia="宋体" w:cs="宋体"/>
          <w:b/>
          <w:color w:val="0070C0"/>
          <w:sz w:val="52"/>
          <w:szCs w:val="52"/>
        </w:rPr>
      </w:pPr>
    </w:p>
    <w:p>
      <w:pPr>
        <w:spacing w:line="600" w:lineRule="exact"/>
        <w:jc w:val="center"/>
        <w:rPr>
          <w:rFonts w:ascii="宋体" w:hAnsi="宋体" w:eastAsia="宋体" w:cs="宋体"/>
          <w:b/>
          <w:sz w:val="52"/>
          <w:szCs w:val="52"/>
        </w:rPr>
      </w:pPr>
      <w:r>
        <w:rPr>
          <w:rFonts w:hint="eastAsia" w:ascii="宋体" w:hAnsi="宋体" w:eastAsia="宋体" w:cs="宋体"/>
          <w:b/>
          <w:sz w:val="52"/>
          <w:szCs w:val="52"/>
        </w:rPr>
        <w:t>整体支出绩效自评报告</w:t>
      </w:r>
    </w:p>
    <w:p>
      <w:pPr>
        <w:spacing w:line="600" w:lineRule="exact"/>
        <w:jc w:val="center"/>
        <w:rPr>
          <w:rFonts w:ascii="宋体" w:hAnsi="宋体" w:eastAsia="宋体" w:cs="宋体"/>
          <w:b/>
          <w:sz w:val="52"/>
          <w:szCs w:val="52"/>
        </w:rPr>
      </w:pPr>
    </w:p>
    <w:p>
      <w:pPr>
        <w:spacing w:line="600" w:lineRule="exact"/>
        <w:jc w:val="center"/>
        <w:rPr>
          <w:rFonts w:ascii="方正小标宋简体" w:hAnsi="方正小标宋简体" w:eastAsia="方正小标宋简体" w:cs="方正小标宋简体"/>
          <w:bCs/>
          <w:sz w:val="36"/>
          <w:szCs w:val="36"/>
        </w:rPr>
      </w:pPr>
    </w:p>
    <w:p>
      <w:pPr>
        <w:spacing w:line="600" w:lineRule="exact"/>
        <w:jc w:val="center"/>
        <w:rPr>
          <w:rFonts w:ascii="方正小标宋简体" w:hAnsi="方正小标宋简体" w:eastAsia="方正小标宋简体" w:cs="方正小标宋简体"/>
          <w:bCs/>
          <w:sz w:val="36"/>
          <w:szCs w:val="36"/>
        </w:rPr>
      </w:pPr>
    </w:p>
    <w:p>
      <w:pPr>
        <w:spacing w:line="600" w:lineRule="exact"/>
        <w:ind w:firstLine="1920" w:firstLineChars="600"/>
        <w:rPr>
          <w:rFonts w:hint="eastAsia" w:ascii="仿宋" w:hAnsi="仿宋" w:eastAsia="仿宋" w:cs="仿宋"/>
          <w:bCs/>
          <w:sz w:val="32"/>
          <w:szCs w:val="32"/>
          <w:lang w:eastAsia="zh-CN"/>
        </w:rPr>
      </w:pPr>
      <w:r>
        <w:rPr>
          <w:rFonts w:hint="eastAsia" w:ascii="仿宋" w:hAnsi="仿宋" w:eastAsia="仿宋" w:cs="仿宋"/>
          <w:bCs/>
          <w:sz w:val="32"/>
          <w:szCs w:val="32"/>
        </w:rPr>
        <w:t>部门（单位）：三门峡市交通运输局执法处</w:t>
      </w:r>
      <w:r>
        <w:rPr>
          <w:rFonts w:hint="eastAsia" w:ascii="仿宋" w:hAnsi="仿宋" w:eastAsia="仿宋" w:cs="仿宋"/>
          <w:bCs/>
          <w:sz w:val="32"/>
          <w:szCs w:val="32"/>
          <w:lang w:eastAsia="zh-CN"/>
        </w:rPr>
        <w:t>（支队）</w:t>
      </w:r>
    </w:p>
    <w:p>
      <w:pPr>
        <w:spacing w:line="600" w:lineRule="exact"/>
        <w:jc w:val="center"/>
        <w:rPr>
          <w:rFonts w:ascii="仿宋" w:hAnsi="仿宋" w:eastAsia="仿宋" w:cs="仿宋"/>
          <w:bCs/>
          <w:sz w:val="32"/>
          <w:szCs w:val="32"/>
        </w:rPr>
      </w:pPr>
    </w:p>
    <w:p>
      <w:pPr>
        <w:spacing w:line="600" w:lineRule="exact"/>
        <w:ind w:left="1680" w:firstLine="420"/>
        <w:rPr>
          <w:rFonts w:ascii="仿宋" w:hAnsi="仿宋" w:eastAsia="仿宋" w:cs="仿宋"/>
          <w:bCs/>
          <w:sz w:val="32"/>
          <w:szCs w:val="32"/>
        </w:rPr>
      </w:pPr>
      <w:r>
        <w:rPr>
          <w:rFonts w:hint="eastAsia" w:ascii="仿宋" w:hAnsi="仿宋" w:eastAsia="仿宋" w:cs="仿宋"/>
          <w:bCs/>
          <w:sz w:val="32"/>
          <w:szCs w:val="32"/>
        </w:rPr>
        <w:t>预算编码：40400</w:t>
      </w:r>
      <w:r>
        <w:rPr>
          <w:rFonts w:ascii="仿宋" w:hAnsi="仿宋" w:eastAsia="仿宋" w:cs="仿宋"/>
          <w:bCs/>
          <w:sz w:val="32"/>
          <w:szCs w:val="32"/>
        </w:rPr>
        <w:t>8</w:t>
      </w:r>
    </w:p>
    <w:p>
      <w:pPr>
        <w:spacing w:line="600" w:lineRule="exact"/>
        <w:jc w:val="center"/>
        <w:rPr>
          <w:rFonts w:ascii="仿宋" w:hAnsi="仿宋" w:eastAsia="仿宋" w:cs="仿宋"/>
          <w:bCs/>
          <w:sz w:val="32"/>
          <w:szCs w:val="32"/>
        </w:rPr>
      </w:pPr>
    </w:p>
    <w:p>
      <w:pPr>
        <w:spacing w:line="600" w:lineRule="exact"/>
        <w:jc w:val="center"/>
        <w:rPr>
          <w:rFonts w:ascii="仿宋" w:hAnsi="仿宋" w:eastAsia="仿宋" w:cs="仿宋"/>
          <w:bCs/>
          <w:sz w:val="32"/>
          <w:szCs w:val="32"/>
        </w:rPr>
      </w:pPr>
    </w:p>
    <w:p>
      <w:pPr>
        <w:spacing w:line="600" w:lineRule="exact"/>
        <w:ind w:left="1680" w:firstLine="420"/>
        <w:rPr>
          <w:rFonts w:hint="eastAsia" w:ascii="仿宋" w:hAnsi="仿宋" w:eastAsia="仿宋" w:cs="仿宋"/>
          <w:bCs/>
          <w:sz w:val="32"/>
          <w:szCs w:val="32"/>
          <w:lang w:eastAsia="zh-CN"/>
        </w:rPr>
      </w:pPr>
      <w:r>
        <w:rPr>
          <w:rFonts w:hint="eastAsia" w:ascii="仿宋" w:hAnsi="仿宋" w:eastAsia="仿宋" w:cs="仿宋"/>
          <w:bCs/>
          <w:sz w:val="32"/>
          <w:szCs w:val="32"/>
        </w:rPr>
        <w:t>单位负责人：</w:t>
      </w:r>
      <w:r>
        <w:rPr>
          <w:rFonts w:hint="eastAsia" w:ascii="仿宋" w:hAnsi="仿宋" w:eastAsia="仿宋" w:cs="仿宋"/>
          <w:bCs/>
          <w:sz w:val="32"/>
          <w:szCs w:val="32"/>
          <w:lang w:eastAsia="zh-CN"/>
        </w:rPr>
        <w:t>张克奇</w:t>
      </w:r>
    </w:p>
    <w:p>
      <w:pPr>
        <w:spacing w:line="600" w:lineRule="exact"/>
        <w:ind w:left="1680" w:firstLine="420"/>
        <w:rPr>
          <w:rFonts w:hint="eastAsia" w:ascii="仿宋" w:hAnsi="仿宋" w:eastAsia="仿宋" w:cs="仿宋"/>
          <w:bCs/>
          <w:sz w:val="32"/>
          <w:szCs w:val="32"/>
          <w:lang w:eastAsia="zh-CN"/>
        </w:rPr>
      </w:pPr>
      <w:r>
        <w:rPr>
          <w:rFonts w:hint="eastAsia" w:ascii="仿宋" w:hAnsi="仿宋" w:eastAsia="仿宋" w:cs="仿宋"/>
          <w:bCs/>
          <w:sz w:val="32"/>
          <w:szCs w:val="32"/>
        </w:rPr>
        <w:t>财务负责人：</w:t>
      </w:r>
      <w:r>
        <w:rPr>
          <w:rFonts w:hint="eastAsia" w:ascii="仿宋" w:hAnsi="仿宋" w:eastAsia="仿宋" w:cs="仿宋"/>
          <w:bCs/>
          <w:sz w:val="32"/>
          <w:szCs w:val="32"/>
          <w:lang w:eastAsia="zh-CN"/>
        </w:rPr>
        <w:t>牛红艳</w:t>
      </w:r>
    </w:p>
    <w:p>
      <w:pPr>
        <w:spacing w:line="600" w:lineRule="exact"/>
        <w:jc w:val="center"/>
        <w:rPr>
          <w:rFonts w:ascii="仿宋" w:hAnsi="仿宋" w:eastAsia="仿宋" w:cs="仿宋"/>
          <w:bCs/>
          <w:sz w:val="32"/>
          <w:szCs w:val="32"/>
        </w:rPr>
      </w:pPr>
    </w:p>
    <w:p>
      <w:pPr>
        <w:spacing w:line="600" w:lineRule="exact"/>
        <w:ind w:left="1680" w:firstLine="420"/>
        <w:rPr>
          <w:rFonts w:ascii="仿宋" w:hAnsi="仿宋" w:eastAsia="仿宋" w:cs="仿宋"/>
          <w:bCs/>
          <w:sz w:val="32"/>
          <w:szCs w:val="32"/>
        </w:rPr>
      </w:pPr>
      <w:r>
        <w:rPr>
          <w:rFonts w:hint="eastAsia" w:ascii="仿宋" w:hAnsi="仿宋" w:eastAsia="仿宋" w:cs="仿宋"/>
          <w:bCs/>
          <w:sz w:val="32"/>
          <w:szCs w:val="32"/>
        </w:rPr>
        <w:t>评价方式：市执法处自评</w:t>
      </w:r>
    </w:p>
    <w:p>
      <w:pPr>
        <w:spacing w:line="600" w:lineRule="exact"/>
        <w:ind w:left="1680" w:firstLine="420"/>
        <w:rPr>
          <w:rFonts w:ascii="仿宋" w:hAnsi="仿宋" w:eastAsia="仿宋" w:cs="仿宋"/>
          <w:bCs/>
          <w:sz w:val="32"/>
          <w:szCs w:val="32"/>
        </w:rPr>
      </w:pPr>
      <w:r>
        <w:rPr>
          <w:rFonts w:hint="eastAsia" w:ascii="仿宋" w:hAnsi="仿宋" w:eastAsia="仿宋" w:cs="仿宋"/>
          <w:bCs/>
          <w:sz w:val="32"/>
          <w:szCs w:val="32"/>
        </w:rPr>
        <w:t>填报人：宁光辉</w:t>
      </w:r>
    </w:p>
    <w:p>
      <w:pPr>
        <w:spacing w:line="600" w:lineRule="exact"/>
        <w:ind w:left="1680" w:firstLine="420"/>
        <w:rPr>
          <w:rFonts w:ascii="仿宋" w:hAnsi="仿宋" w:eastAsia="仿宋" w:cs="仿宋"/>
          <w:bCs/>
          <w:sz w:val="32"/>
          <w:szCs w:val="32"/>
        </w:rPr>
      </w:pPr>
      <w:r>
        <w:rPr>
          <w:rFonts w:hint="eastAsia" w:ascii="仿宋" w:hAnsi="仿宋" w:eastAsia="仿宋" w:cs="仿宋"/>
          <w:bCs/>
          <w:sz w:val="32"/>
          <w:szCs w:val="32"/>
        </w:rPr>
        <w:t>联系电话：</w:t>
      </w:r>
      <w:r>
        <w:rPr>
          <w:rFonts w:ascii="仿宋" w:hAnsi="仿宋" w:eastAsia="仿宋" w:cs="仿宋"/>
          <w:bCs/>
          <w:sz w:val="32"/>
          <w:szCs w:val="32"/>
        </w:rPr>
        <w:t>15139880501</w:t>
      </w:r>
    </w:p>
    <w:p>
      <w:pPr>
        <w:spacing w:line="600" w:lineRule="exact"/>
        <w:jc w:val="center"/>
        <w:rPr>
          <w:rFonts w:ascii="仿宋" w:hAnsi="仿宋" w:eastAsia="仿宋" w:cs="仿宋"/>
          <w:bCs/>
          <w:sz w:val="32"/>
          <w:szCs w:val="32"/>
        </w:rPr>
      </w:pPr>
    </w:p>
    <w:p>
      <w:pPr>
        <w:spacing w:line="600" w:lineRule="exact"/>
        <w:jc w:val="center"/>
        <w:rPr>
          <w:rFonts w:ascii="仿宋" w:hAnsi="仿宋" w:eastAsia="仿宋" w:cs="仿宋"/>
          <w:bCs/>
          <w:sz w:val="32"/>
          <w:szCs w:val="32"/>
        </w:rPr>
      </w:pPr>
    </w:p>
    <w:p>
      <w:pPr>
        <w:spacing w:line="600" w:lineRule="exact"/>
        <w:jc w:val="center"/>
        <w:rPr>
          <w:rFonts w:ascii="仿宋" w:hAnsi="仿宋" w:eastAsia="仿宋" w:cs="仿宋"/>
          <w:bCs/>
          <w:sz w:val="32"/>
          <w:szCs w:val="32"/>
        </w:rPr>
      </w:pPr>
    </w:p>
    <w:p>
      <w:pPr>
        <w:spacing w:line="600" w:lineRule="exact"/>
        <w:jc w:val="center"/>
        <w:rPr>
          <w:rFonts w:ascii="仿宋" w:hAnsi="仿宋" w:eastAsia="仿宋" w:cs="仿宋"/>
          <w:bCs/>
          <w:sz w:val="32"/>
          <w:szCs w:val="32"/>
        </w:rPr>
      </w:pPr>
    </w:p>
    <w:p>
      <w:pPr>
        <w:spacing w:line="600" w:lineRule="exact"/>
        <w:jc w:val="center"/>
        <w:rPr>
          <w:rFonts w:ascii="宋体" w:hAnsi="宋体" w:eastAsia="宋体" w:cs="宋体"/>
          <w:b/>
          <w:sz w:val="44"/>
          <w:szCs w:val="44"/>
        </w:rPr>
      </w:pPr>
      <w:r>
        <w:rPr>
          <w:rFonts w:hint="eastAsia" w:ascii="宋体" w:hAnsi="宋体" w:eastAsia="宋体" w:cs="宋体"/>
          <w:b/>
          <w:sz w:val="44"/>
          <w:szCs w:val="44"/>
        </w:rPr>
        <w:t>三门峡市交通运输局执法处整体自评报告</w:t>
      </w:r>
    </w:p>
    <w:p>
      <w:pPr>
        <w:spacing w:before="204" w:beforeLines="50" w:line="600" w:lineRule="exact"/>
        <w:jc w:val="center"/>
        <w:rPr>
          <w:rFonts w:ascii="楷体" w:hAnsi="楷体" w:eastAsia="楷体" w:cs="楷体"/>
          <w:bCs/>
          <w:sz w:val="32"/>
          <w:szCs w:val="32"/>
        </w:rPr>
      </w:pPr>
      <w:r>
        <w:rPr>
          <w:rFonts w:hint="eastAsia" w:ascii="楷体" w:hAnsi="楷体" w:eastAsia="楷体" w:cs="楷体"/>
          <w:bCs/>
          <w:sz w:val="32"/>
          <w:szCs w:val="32"/>
        </w:rPr>
        <w:t>202</w:t>
      </w:r>
      <w:r>
        <w:rPr>
          <w:rFonts w:hint="eastAsia" w:ascii="楷体" w:hAnsi="楷体" w:eastAsia="楷体" w:cs="楷体"/>
          <w:bCs/>
          <w:sz w:val="32"/>
          <w:szCs w:val="32"/>
          <w:lang w:val="en-US" w:eastAsia="zh-CN"/>
        </w:rPr>
        <w:t>1</w:t>
      </w:r>
      <w:r>
        <w:rPr>
          <w:rFonts w:hint="eastAsia" w:ascii="楷体" w:hAnsi="楷体" w:eastAsia="楷体" w:cs="楷体"/>
          <w:bCs/>
          <w:sz w:val="32"/>
          <w:szCs w:val="32"/>
        </w:rPr>
        <w:t>年</w:t>
      </w:r>
    </w:p>
    <w:p>
      <w:pPr>
        <w:spacing w:line="580" w:lineRule="exact"/>
        <w:ind w:firstLine="600" w:firstLineChars="200"/>
        <w:rPr>
          <w:rFonts w:ascii="黑体" w:hAnsi="黑体" w:eastAsia="黑体" w:cs="黑体"/>
          <w:bCs/>
          <w:color w:val="0070C0"/>
          <w:szCs w:val="30"/>
        </w:rPr>
      </w:pPr>
    </w:p>
    <w:p>
      <w:pPr>
        <w:spacing w:line="560" w:lineRule="exact"/>
        <w:ind w:firstLine="600" w:firstLineChars="200"/>
        <w:rPr>
          <w:rFonts w:ascii="黑体" w:hAnsi="黑体" w:eastAsia="黑体" w:cs="黑体"/>
          <w:bCs/>
          <w:szCs w:val="30"/>
        </w:rPr>
      </w:pPr>
      <w:r>
        <w:rPr>
          <w:rFonts w:hint="eastAsia" w:ascii="黑体" w:hAnsi="黑体" w:eastAsia="黑体" w:cs="黑体"/>
          <w:bCs/>
          <w:szCs w:val="30"/>
        </w:rPr>
        <w:t>一、基本情况</w:t>
      </w:r>
    </w:p>
    <w:p>
      <w:pPr>
        <w:spacing w:line="560" w:lineRule="exact"/>
        <w:ind w:firstLine="642" w:firstLineChars="200"/>
        <w:rPr>
          <w:rFonts w:ascii="仿宋" w:hAnsi="仿宋" w:eastAsia="仿宋" w:cs="仿宋"/>
          <w:b/>
          <w:sz w:val="32"/>
          <w:szCs w:val="32"/>
        </w:rPr>
      </w:pPr>
      <w:r>
        <w:rPr>
          <w:rFonts w:hint="eastAsia" w:ascii="仿宋" w:hAnsi="仿宋" w:eastAsia="仿宋" w:cs="仿宋"/>
          <w:b/>
          <w:sz w:val="32"/>
          <w:szCs w:val="32"/>
        </w:rPr>
        <w:t>（一）单位概况</w:t>
      </w:r>
    </w:p>
    <w:p>
      <w:pPr>
        <w:snapToGrid w:val="0"/>
        <w:spacing w:line="360" w:lineRule="auto"/>
        <w:ind w:firstLine="659" w:firstLineChars="210"/>
        <w:rPr>
          <w:rFonts w:ascii="仿宋" w:hAnsi="仿宋" w:eastAsia="仿宋" w:cs="仿宋"/>
          <w:spacing w:val="-3"/>
          <w:sz w:val="32"/>
          <w:szCs w:val="32"/>
        </w:rPr>
      </w:pPr>
      <w:r>
        <w:rPr>
          <w:rFonts w:hint="eastAsia" w:ascii="仿宋" w:hAnsi="仿宋" w:eastAsia="仿宋" w:cs="仿宋"/>
          <w:spacing w:val="-3"/>
          <w:sz w:val="32"/>
          <w:szCs w:val="32"/>
        </w:rPr>
        <w:t>三门峡市交通运输局执法处为财政全供事业单位，主要职能为根据交通运输管理法律法规</w:t>
      </w:r>
      <w:r>
        <w:rPr>
          <w:rFonts w:ascii="仿宋" w:hAnsi="仿宋" w:eastAsia="仿宋" w:cs="仿宋"/>
          <w:spacing w:val="-3"/>
          <w:sz w:val="32"/>
          <w:szCs w:val="32"/>
        </w:rPr>
        <w:t>,</w:t>
      </w:r>
      <w:r>
        <w:rPr>
          <w:rFonts w:hint="eastAsia" w:ascii="仿宋" w:hAnsi="仿宋" w:eastAsia="仿宋" w:cs="仿宋"/>
          <w:spacing w:val="-3"/>
          <w:sz w:val="32"/>
          <w:szCs w:val="32"/>
        </w:rPr>
        <w:t>指导、监督全市道路交通运输执法工作</w:t>
      </w:r>
      <w:r>
        <w:rPr>
          <w:rFonts w:ascii="仿宋" w:hAnsi="仿宋" w:eastAsia="仿宋" w:cs="仿宋"/>
          <w:spacing w:val="-3"/>
          <w:sz w:val="32"/>
          <w:szCs w:val="32"/>
        </w:rPr>
        <w:t>;</w:t>
      </w:r>
      <w:r>
        <w:rPr>
          <w:rFonts w:hint="eastAsia" w:ascii="仿宋" w:hAnsi="仿宋" w:eastAsia="仿宋" w:cs="仿宋"/>
          <w:spacing w:val="-3"/>
          <w:sz w:val="32"/>
          <w:szCs w:val="32"/>
        </w:rPr>
        <w:t>负责辖区内高速公路和城区内道路交通运输执法以及城区内货运源头治超工作</w:t>
      </w:r>
      <w:r>
        <w:rPr>
          <w:rFonts w:ascii="仿宋" w:hAnsi="仿宋" w:eastAsia="仿宋" w:cs="仿宋"/>
          <w:spacing w:val="-3"/>
          <w:sz w:val="32"/>
          <w:szCs w:val="32"/>
        </w:rPr>
        <w:t>;</w:t>
      </w:r>
      <w:r>
        <w:rPr>
          <w:rFonts w:hint="eastAsia" w:ascii="仿宋" w:hAnsi="仿宋" w:eastAsia="仿宋" w:cs="仿宋"/>
          <w:spacing w:val="-3"/>
          <w:sz w:val="32"/>
          <w:szCs w:val="32"/>
        </w:rPr>
        <w:t>组织协调辖区内重大执法任务及跨县</w:t>
      </w:r>
      <w:r>
        <w:rPr>
          <w:rFonts w:ascii="仿宋" w:hAnsi="仿宋" w:eastAsia="仿宋" w:cs="仿宋"/>
          <w:spacing w:val="-3"/>
          <w:sz w:val="32"/>
          <w:szCs w:val="32"/>
        </w:rPr>
        <w:t>(</w:t>
      </w:r>
      <w:r>
        <w:rPr>
          <w:rFonts w:hint="eastAsia" w:ascii="仿宋" w:hAnsi="仿宋" w:eastAsia="仿宋" w:cs="仿宋"/>
          <w:spacing w:val="-3"/>
          <w:sz w:val="32"/>
          <w:szCs w:val="32"/>
        </w:rPr>
        <w:t>市)域执法工作。市交通运输局执法处（市交通运输局执法支队）编制</w:t>
      </w:r>
      <w:r>
        <w:rPr>
          <w:rFonts w:ascii="仿宋" w:hAnsi="仿宋" w:eastAsia="仿宋" w:cs="仿宋"/>
          <w:spacing w:val="-3"/>
          <w:sz w:val="32"/>
          <w:szCs w:val="32"/>
        </w:rPr>
        <w:t>62</w:t>
      </w:r>
      <w:r>
        <w:rPr>
          <w:rFonts w:hint="eastAsia" w:ascii="仿宋" w:hAnsi="仿宋" w:eastAsia="仿宋" w:cs="仿宋"/>
          <w:spacing w:val="-3"/>
          <w:sz w:val="32"/>
          <w:szCs w:val="32"/>
        </w:rPr>
        <w:t>名；下属4个机构：</w:t>
      </w:r>
      <w:bookmarkStart w:id="0" w:name="_Hlk75189529"/>
      <w:r>
        <w:rPr>
          <w:rFonts w:hint="eastAsia" w:ascii="仿宋" w:hAnsi="仿宋" w:eastAsia="仿宋" w:cs="仿宋"/>
          <w:spacing w:val="-3"/>
          <w:sz w:val="32"/>
          <w:szCs w:val="32"/>
        </w:rPr>
        <w:t>1、三门峡市豫陕界超限检测站</w:t>
      </w:r>
      <w:bookmarkStart w:id="1" w:name="_Hlk75189251"/>
      <w:r>
        <w:rPr>
          <w:rFonts w:hint="eastAsia" w:ascii="仿宋" w:hAnsi="仿宋" w:eastAsia="仿宋" w:cs="仿宋"/>
          <w:spacing w:val="-3"/>
          <w:sz w:val="32"/>
          <w:szCs w:val="32"/>
        </w:rPr>
        <w:t>，编制</w:t>
      </w:r>
      <w:r>
        <w:rPr>
          <w:rFonts w:ascii="仿宋" w:hAnsi="仿宋" w:eastAsia="仿宋" w:cs="仿宋"/>
          <w:spacing w:val="-3"/>
          <w:sz w:val="32"/>
          <w:szCs w:val="32"/>
        </w:rPr>
        <w:t>35</w:t>
      </w:r>
      <w:r>
        <w:rPr>
          <w:rFonts w:hint="eastAsia" w:ascii="仿宋" w:hAnsi="仿宋" w:eastAsia="仿宋" w:cs="仿宋"/>
          <w:spacing w:val="-3"/>
          <w:sz w:val="32"/>
          <w:szCs w:val="32"/>
        </w:rPr>
        <w:t>名；</w:t>
      </w:r>
      <w:bookmarkEnd w:id="0"/>
      <w:bookmarkEnd w:id="1"/>
      <w:bookmarkStart w:id="2" w:name="_Hlk75189612"/>
      <w:r>
        <w:rPr>
          <w:rFonts w:ascii="仿宋" w:hAnsi="仿宋" w:eastAsia="仿宋" w:cs="仿宋"/>
          <w:spacing w:val="-3"/>
          <w:sz w:val="32"/>
          <w:szCs w:val="32"/>
        </w:rPr>
        <w:t>2</w:t>
      </w:r>
      <w:r>
        <w:rPr>
          <w:rFonts w:hint="eastAsia" w:ascii="仿宋" w:hAnsi="仿宋" w:eastAsia="仿宋" w:cs="仿宋"/>
          <w:spacing w:val="-3"/>
          <w:sz w:val="32"/>
          <w:szCs w:val="32"/>
        </w:rPr>
        <w:t>、三门峡市马家店超限检测站，编制</w:t>
      </w:r>
      <w:r>
        <w:rPr>
          <w:rFonts w:ascii="仿宋" w:hAnsi="仿宋" w:eastAsia="仿宋" w:cs="仿宋"/>
          <w:spacing w:val="-3"/>
          <w:sz w:val="32"/>
          <w:szCs w:val="32"/>
        </w:rPr>
        <w:t>35</w:t>
      </w:r>
      <w:r>
        <w:rPr>
          <w:rFonts w:hint="eastAsia" w:ascii="仿宋" w:hAnsi="仿宋" w:eastAsia="仿宋" w:cs="仿宋"/>
          <w:spacing w:val="-3"/>
          <w:sz w:val="32"/>
          <w:szCs w:val="32"/>
        </w:rPr>
        <w:t>名；</w:t>
      </w:r>
      <w:bookmarkEnd w:id="2"/>
      <w:r>
        <w:rPr>
          <w:rFonts w:ascii="仿宋" w:hAnsi="仿宋" w:eastAsia="仿宋" w:cs="仿宋"/>
          <w:spacing w:val="-3"/>
          <w:sz w:val="32"/>
          <w:szCs w:val="32"/>
        </w:rPr>
        <w:t>3</w:t>
      </w:r>
      <w:r>
        <w:rPr>
          <w:rFonts w:hint="eastAsia" w:ascii="仿宋" w:hAnsi="仿宋" w:eastAsia="仿宋" w:cs="仿宋"/>
          <w:spacing w:val="-3"/>
          <w:sz w:val="32"/>
          <w:szCs w:val="32"/>
        </w:rPr>
        <w:t>、三门峡市宫前超限检测站，编制</w:t>
      </w:r>
      <w:r>
        <w:rPr>
          <w:rFonts w:ascii="仿宋" w:hAnsi="仿宋" w:eastAsia="仿宋" w:cs="仿宋"/>
          <w:spacing w:val="-3"/>
          <w:sz w:val="32"/>
          <w:szCs w:val="32"/>
        </w:rPr>
        <w:t>35</w:t>
      </w:r>
      <w:r>
        <w:rPr>
          <w:rFonts w:hint="eastAsia" w:ascii="仿宋" w:hAnsi="仿宋" w:eastAsia="仿宋" w:cs="仿宋"/>
          <w:spacing w:val="-3"/>
          <w:sz w:val="32"/>
          <w:szCs w:val="32"/>
        </w:rPr>
        <w:t>名；</w:t>
      </w:r>
      <w:r>
        <w:rPr>
          <w:rFonts w:ascii="仿宋" w:hAnsi="仿宋" w:eastAsia="仿宋" w:cs="仿宋"/>
          <w:spacing w:val="-3"/>
          <w:sz w:val="32"/>
          <w:szCs w:val="32"/>
        </w:rPr>
        <w:t>4</w:t>
      </w:r>
      <w:r>
        <w:rPr>
          <w:rFonts w:hint="eastAsia" w:ascii="仿宋" w:hAnsi="仿宋" w:eastAsia="仿宋" w:cs="仿宋"/>
          <w:spacing w:val="-3"/>
          <w:sz w:val="32"/>
          <w:szCs w:val="32"/>
        </w:rPr>
        <w:t>、三门峡黄河公路大桥超限检测站，编制</w:t>
      </w:r>
      <w:r>
        <w:rPr>
          <w:rFonts w:ascii="仿宋" w:hAnsi="仿宋" w:eastAsia="仿宋" w:cs="仿宋"/>
          <w:spacing w:val="-3"/>
          <w:sz w:val="32"/>
          <w:szCs w:val="32"/>
        </w:rPr>
        <w:t>35</w:t>
      </w:r>
      <w:r>
        <w:rPr>
          <w:rFonts w:hint="eastAsia" w:ascii="仿宋" w:hAnsi="仿宋" w:eastAsia="仿宋" w:cs="仿宋"/>
          <w:spacing w:val="-3"/>
          <w:sz w:val="32"/>
          <w:szCs w:val="32"/>
        </w:rPr>
        <w:t>名。</w:t>
      </w:r>
      <w:r>
        <w:rPr>
          <w:rFonts w:ascii="仿宋" w:hAnsi="仿宋" w:eastAsia="仿宋" w:cs="仿宋"/>
          <w:color w:val="0070C0"/>
          <w:spacing w:val="-3"/>
          <w:sz w:val="32"/>
          <w:szCs w:val="32"/>
        </w:rPr>
        <w:t xml:space="preserve"> </w:t>
      </w:r>
      <w:r>
        <w:rPr>
          <w:rFonts w:hint="eastAsia" w:ascii="仿宋" w:hAnsi="仿宋" w:eastAsia="仿宋" w:cs="仿宋"/>
          <w:spacing w:val="-3"/>
          <w:sz w:val="32"/>
          <w:szCs w:val="32"/>
        </w:rPr>
        <w:t>另</w:t>
      </w:r>
      <w:bookmarkStart w:id="3" w:name="_Hlk75196592"/>
      <w:r>
        <w:rPr>
          <w:rFonts w:hint="eastAsia" w:ascii="仿宋" w:hAnsi="仿宋" w:eastAsia="仿宋" w:cs="仿宋"/>
          <w:spacing w:val="-3"/>
          <w:sz w:val="32"/>
          <w:szCs w:val="32"/>
        </w:rPr>
        <w:t>根据执法体制改革遗留问题，当前为在编人员的养老保险、住房公积金改革前欠款和人事代理工资两项，资金从执法收入中逐年安排解决</w:t>
      </w:r>
      <w:bookmarkEnd w:id="3"/>
      <w:r>
        <w:rPr>
          <w:rFonts w:hint="eastAsia" w:ascii="仿宋" w:hAnsi="仿宋" w:eastAsia="仿宋" w:cs="仿宋"/>
          <w:spacing w:val="-3"/>
          <w:sz w:val="32"/>
          <w:szCs w:val="32"/>
        </w:rPr>
        <w:t>，弥补公用经费不足等。</w:t>
      </w:r>
    </w:p>
    <w:p>
      <w:pPr>
        <w:snapToGrid w:val="0"/>
        <w:spacing w:line="360" w:lineRule="auto"/>
        <w:ind w:firstLine="719"/>
        <w:rPr>
          <w:rFonts w:ascii="仿宋" w:hAnsi="仿宋" w:eastAsia="仿宋" w:cs="仿宋"/>
          <w:b/>
          <w:sz w:val="32"/>
          <w:szCs w:val="32"/>
        </w:rPr>
      </w:pPr>
      <w:r>
        <w:rPr>
          <w:rFonts w:hint="eastAsia" w:ascii="仿宋" w:hAnsi="仿宋" w:eastAsia="仿宋" w:cs="仿宋"/>
          <w:b/>
          <w:sz w:val="32"/>
          <w:szCs w:val="32"/>
        </w:rPr>
        <w:t>预算批复情况</w:t>
      </w:r>
    </w:p>
    <w:p>
      <w:pPr>
        <w:snapToGrid w:val="0"/>
        <w:spacing w:line="360" w:lineRule="auto"/>
        <w:ind w:firstLine="640"/>
        <w:rPr>
          <w:rFonts w:ascii="仿宋" w:hAnsi="仿宋" w:eastAsia="仿宋" w:cs="仿宋"/>
          <w:sz w:val="32"/>
          <w:szCs w:val="32"/>
        </w:rPr>
      </w:pPr>
      <w:r>
        <w:rPr>
          <w:rFonts w:hint="eastAsia" w:ascii="仿宋" w:hAnsi="仿宋" w:eastAsia="仿宋" w:cs="仿宋"/>
          <w:sz w:val="32"/>
          <w:szCs w:val="32"/>
        </w:rPr>
        <w:t>我处根据《三门峡市财政局关于批复2</w:t>
      </w:r>
      <w:r>
        <w:rPr>
          <w:rFonts w:ascii="仿宋" w:hAnsi="仿宋" w:eastAsia="仿宋" w:cs="仿宋"/>
          <w:sz w:val="32"/>
          <w:szCs w:val="32"/>
        </w:rPr>
        <w:t>02</w:t>
      </w:r>
      <w:r>
        <w:rPr>
          <w:rFonts w:hint="eastAsia" w:ascii="仿宋" w:hAnsi="仿宋" w:eastAsia="仿宋" w:cs="仿宋"/>
          <w:sz w:val="32"/>
          <w:szCs w:val="32"/>
          <w:lang w:val="en-US" w:eastAsia="zh-CN"/>
        </w:rPr>
        <w:t>1</w:t>
      </w:r>
      <w:r>
        <w:rPr>
          <w:rFonts w:hint="eastAsia" w:ascii="仿宋" w:hAnsi="仿宋" w:eastAsia="仿宋" w:cs="仿宋"/>
          <w:sz w:val="32"/>
          <w:szCs w:val="32"/>
        </w:rPr>
        <w:t>年市直部门收支预算的通知》（三财豫[20</w:t>
      </w:r>
      <w:r>
        <w:rPr>
          <w:rFonts w:ascii="仿宋" w:hAnsi="仿宋" w:eastAsia="仿宋" w:cs="仿宋"/>
          <w:sz w:val="32"/>
          <w:szCs w:val="32"/>
        </w:rPr>
        <w:t>2</w:t>
      </w: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ascii="仿宋" w:hAnsi="仿宋" w:eastAsia="仿宋" w:cs="仿宋"/>
          <w:sz w:val="32"/>
          <w:szCs w:val="32"/>
        </w:rPr>
        <w:t>61</w:t>
      </w:r>
      <w:r>
        <w:rPr>
          <w:rFonts w:hint="eastAsia" w:ascii="仿宋" w:hAnsi="仿宋" w:eastAsia="仿宋" w:cs="仿宋"/>
          <w:sz w:val="32"/>
          <w:szCs w:val="32"/>
        </w:rPr>
        <w:t>号）文件精神和有关管理规定，2</w:t>
      </w:r>
      <w:r>
        <w:rPr>
          <w:rFonts w:ascii="仿宋" w:hAnsi="仿宋" w:eastAsia="仿宋" w:cs="仿宋"/>
          <w:sz w:val="32"/>
          <w:szCs w:val="32"/>
        </w:rPr>
        <w:t>02</w:t>
      </w:r>
      <w:r>
        <w:rPr>
          <w:rFonts w:hint="eastAsia" w:ascii="仿宋" w:hAnsi="仿宋" w:eastAsia="仿宋" w:cs="仿宋"/>
          <w:sz w:val="32"/>
          <w:szCs w:val="32"/>
          <w:lang w:val="en-US" w:eastAsia="zh-CN"/>
        </w:rPr>
        <w:t>1</w:t>
      </w:r>
      <w:r>
        <w:rPr>
          <w:rFonts w:hint="eastAsia" w:ascii="仿宋" w:hAnsi="仿宋" w:eastAsia="仿宋" w:cs="仿宋"/>
          <w:sz w:val="32"/>
          <w:szCs w:val="32"/>
        </w:rPr>
        <w:t>年批复我单位预算总计</w:t>
      </w:r>
      <w:r>
        <w:rPr>
          <w:rFonts w:hint="eastAsia" w:ascii="仿宋" w:hAnsi="仿宋" w:eastAsia="仿宋" w:cs="仿宋"/>
          <w:sz w:val="32"/>
          <w:szCs w:val="32"/>
          <w:lang w:val="en-US" w:eastAsia="zh-CN"/>
        </w:rPr>
        <w:t>2719.65</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2509.65</w:t>
      </w:r>
      <w:r>
        <w:rPr>
          <w:rFonts w:hint="eastAsia" w:ascii="仿宋" w:hAnsi="仿宋" w:eastAsia="仿宋" w:cs="仿宋"/>
          <w:sz w:val="32"/>
          <w:szCs w:val="32"/>
        </w:rPr>
        <w:t>万元（含人员经费</w:t>
      </w:r>
      <w:r>
        <w:rPr>
          <w:rFonts w:hint="eastAsia" w:ascii="仿宋" w:hAnsi="仿宋" w:eastAsia="仿宋" w:cs="仿宋"/>
          <w:sz w:val="32"/>
          <w:szCs w:val="32"/>
          <w:lang w:val="en-US" w:eastAsia="zh-CN"/>
        </w:rPr>
        <w:t>2425.22</w:t>
      </w:r>
      <w:r>
        <w:rPr>
          <w:rFonts w:hint="eastAsia" w:ascii="仿宋" w:hAnsi="仿宋" w:eastAsia="仿宋" w:cs="仿宋"/>
          <w:sz w:val="32"/>
          <w:szCs w:val="32"/>
        </w:rPr>
        <w:t>万元，公用经费8</w:t>
      </w:r>
      <w:r>
        <w:rPr>
          <w:rFonts w:ascii="仿宋" w:hAnsi="仿宋" w:eastAsia="仿宋" w:cs="仿宋"/>
          <w:sz w:val="32"/>
          <w:szCs w:val="32"/>
        </w:rPr>
        <w:t>4.43</w:t>
      </w:r>
      <w:r>
        <w:rPr>
          <w:rFonts w:hint="eastAsia" w:ascii="仿宋" w:hAnsi="仿宋" w:eastAsia="仿宋" w:cs="仿宋"/>
          <w:sz w:val="32"/>
          <w:szCs w:val="32"/>
        </w:rPr>
        <w:t>万元），项目支出2</w:t>
      </w:r>
      <w:r>
        <w:rPr>
          <w:rFonts w:ascii="仿宋" w:hAnsi="仿宋" w:eastAsia="仿宋" w:cs="仿宋"/>
          <w:sz w:val="32"/>
          <w:szCs w:val="32"/>
        </w:rPr>
        <w:t>10</w:t>
      </w:r>
      <w:r>
        <w:rPr>
          <w:rFonts w:hint="eastAsia" w:ascii="仿宋" w:hAnsi="仿宋" w:eastAsia="仿宋" w:cs="仿宋"/>
          <w:sz w:val="32"/>
          <w:szCs w:val="32"/>
        </w:rPr>
        <w:t>万元，近几年项目支出均为</w:t>
      </w:r>
      <w:r>
        <w:rPr>
          <w:rFonts w:ascii="仿宋" w:hAnsi="仿宋" w:eastAsia="仿宋" w:cs="仿宋"/>
          <w:sz w:val="32"/>
          <w:szCs w:val="32"/>
        </w:rPr>
        <w:t>210</w:t>
      </w:r>
      <w:r>
        <w:rPr>
          <w:rFonts w:hint="eastAsia" w:ascii="仿宋" w:hAnsi="仿宋" w:eastAsia="仿宋" w:cs="仿宋"/>
          <w:sz w:val="32"/>
          <w:szCs w:val="32"/>
        </w:rPr>
        <w:t>万元（2</w:t>
      </w:r>
      <w:r>
        <w:rPr>
          <w:rFonts w:ascii="仿宋" w:hAnsi="仿宋" w:eastAsia="仿宋" w:cs="仿宋"/>
          <w:sz w:val="32"/>
          <w:szCs w:val="32"/>
        </w:rPr>
        <w:t>02</w:t>
      </w:r>
      <w:r>
        <w:rPr>
          <w:rFonts w:hint="eastAsia" w:ascii="仿宋" w:hAnsi="仿宋" w:eastAsia="仿宋" w:cs="仿宋"/>
          <w:sz w:val="32"/>
          <w:szCs w:val="32"/>
          <w:lang w:val="en-US" w:eastAsia="zh-CN"/>
        </w:rPr>
        <w:t>1</w:t>
      </w:r>
      <w:r>
        <w:rPr>
          <w:rFonts w:hint="eastAsia" w:ascii="仿宋" w:hAnsi="仿宋" w:eastAsia="仿宋" w:cs="仿宋"/>
          <w:sz w:val="32"/>
          <w:szCs w:val="32"/>
        </w:rPr>
        <w:t>年实际项目支出为</w:t>
      </w:r>
      <w:r>
        <w:rPr>
          <w:rFonts w:hint="eastAsia" w:ascii="仿宋" w:hAnsi="仿宋" w:eastAsia="仿宋" w:cs="仿宋"/>
          <w:sz w:val="32"/>
          <w:szCs w:val="32"/>
          <w:lang w:val="en-US" w:eastAsia="zh-CN"/>
        </w:rPr>
        <w:t>113.92</w:t>
      </w:r>
      <w:r>
        <w:rPr>
          <w:rFonts w:hint="eastAsia" w:ascii="仿宋" w:hAnsi="仿宋" w:eastAsia="仿宋" w:cs="仿宋"/>
          <w:sz w:val="32"/>
          <w:szCs w:val="32"/>
        </w:rPr>
        <w:t>万元）。经审核，资金由财政审批后拨付我单位使用。</w:t>
      </w:r>
    </w:p>
    <w:p>
      <w:pPr>
        <w:spacing w:line="560" w:lineRule="exact"/>
        <w:ind w:firstLine="642" w:firstLineChars="200"/>
        <w:rPr>
          <w:rFonts w:ascii="仿宋" w:hAnsi="仿宋" w:eastAsia="仿宋" w:cs="仿宋"/>
          <w:b/>
          <w:sz w:val="32"/>
          <w:szCs w:val="32"/>
        </w:rPr>
      </w:pPr>
      <w:r>
        <w:rPr>
          <w:rFonts w:hint="eastAsia" w:ascii="仿宋" w:hAnsi="仿宋" w:eastAsia="仿宋" w:cs="仿宋"/>
          <w:b/>
          <w:sz w:val="32"/>
          <w:szCs w:val="32"/>
        </w:rPr>
        <w:t>(二)年度部门整体预算绩效目标、绩效指标设定情况。</w:t>
      </w:r>
    </w:p>
    <w:p>
      <w:pPr>
        <w:spacing w:line="560" w:lineRule="exact"/>
        <w:ind w:firstLine="640" w:firstLineChars="200"/>
        <w:rPr>
          <w:rFonts w:ascii="仿宋" w:hAnsi="仿宋" w:eastAsia="仿宋" w:cs="仿宋"/>
          <w:bCs/>
          <w:sz w:val="32"/>
          <w:szCs w:val="32"/>
        </w:rPr>
      </w:pPr>
      <w:r>
        <w:rPr>
          <w:rFonts w:hint="eastAsia" w:ascii="仿宋" w:hAnsi="仿宋" w:eastAsia="仿宋" w:cs="仿宋"/>
          <w:bCs/>
          <w:sz w:val="32"/>
          <w:szCs w:val="32"/>
        </w:rPr>
        <w:t>202</w:t>
      </w:r>
      <w:r>
        <w:rPr>
          <w:rFonts w:hint="eastAsia" w:ascii="仿宋" w:hAnsi="仿宋" w:eastAsia="仿宋" w:cs="仿宋"/>
          <w:bCs/>
          <w:sz w:val="32"/>
          <w:szCs w:val="32"/>
          <w:lang w:val="en-US" w:eastAsia="zh-CN"/>
        </w:rPr>
        <w:t>1</w:t>
      </w:r>
      <w:r>
        <w:rPr>
          <w:rFonts w:hint="eastAsia" w:ascii="仿宋" w:hAnsi="仿宋" w:eastAsia="仿宋" w:cs="仿宋"/>
          <w:bCs/>
          <w:sz w:val="32"/>
          <w:szCs w:val="32"/>
        </w:rPr>
        <w:t>年整体绩效目标，保障单位日常工作正常运行、人员工资及各项津贴补贴足额发放、促进交通执法事业发展。绩效指标设定情况，从投入管理指标30分；产出指标25分；效益指标3</w:t>
      </w:r>
      <w:r>
        <w:rPr>
          <w:rFonts w:ascii="仿宋" w:hAnsi="仿宋" w:eastAsia="仿宋" w:cs="仿宋"/>
          <w:bCs/>
          <w:sz w:val="32"/>
          <w:szCs w:val="32"/>
        </w:rPr>
        <w:t>5</w:t>
      </w:r>
      <w:r>
        <w:rPr>
          <w:rFonts w:hint="eastAsia" w:ascii="仿宋" w:hAnsi="仿宋" w:eastAsia="仿宋" w:cs="仿宋"/>
          <w:bCs/>
          <w:sz w:val="32"/>
          <w:szCs w:val="32"/>
        </w:rPr>
        <w:t>分；预算执行情况10分，设置了详细的三级指标。</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二、绩效自评工作开展情况</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为贯彻落实《中共三门峡市委 三门峡市人民政府关于全面实施预算绩效管理的实施意见》（三发〔2020〕14号）</w:t>
      </w:r>
      <w:r>
        <w:rPr>
          <w:rFonts w:hint="eastAsia" w:ascii="仿宋" w:hAnsi="仿宋" w:eastAsia="仿宋" w:cs="仿宋"/>
          <w:kern w:val="0"/>
          <w:sz w:val="32"/>
          <w:szCs w:val="32"/>
          <w:lang w:eastAsia="zh-CN"/>
        </w:rPr>
        <w:t>、三门峡市财政局关于开展</w:t>
      </w:r>
      <w:r>
        <w:rPr>
          <w:rFonts w:hint="eastAsia" w:ascii="仿宋" w:hAnsi="仿宋" w:eastAsia="仿宋" w:cs="仿宋"/>
          <w:kern w:val="0"/>
          <w:sz w:val="32"/>
          <w:szCs w:val="32"/>
          <w:lang w:val="en-US" w:eastAsia="zh-CN"/>
        </w:rPr>
        <w:t>2021年度市级预算绩效自评工作的通知</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三财效</w:t>
      </w:r>
      <w:r>
        <w:rPr>
          <w:rFonts w:hint="eastAsia" w:ascii="仿宋" w:hAnsi="仿宋" w:eastAsia="仿宋" w:cs="仿宋"/>
          <w:kern w:val="0"/>
          <w:sz w:val="32"/>
          <w:szCs w:val="32"/>
        </w:rPr>
        <w:t>发〔202</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号）等有关法律、法规及文件</w:t>
      </w:r>
      <w:r>
        <w:rPr>
          <w:rFonts w:hint="eastAsia" w:ascii="仿宋" w:hAnsi="仿宋" w:eastAsia="仿宋" w:cs="仿宋"/>
          <w:sz w:val="32"/>
          <w:szCs w:val="32"/>
        </w:rPr>
        <w:t>要求，我单位认真组织开展预算绩效评价工作，专门召开了相关业务部门参加的绩效评价专题工作会议，布置了时间节点和具体任务。</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强化绩效目标管理，要求业务部门认真按照“谁使用资金，谁设置目标”，要求绩效目标在产出、成本、经济效益、社会效益、生态效益、可持续发展和服务对象满意度等指标，做到内容完整、指向明确、合理可行，与工作计划和预算资金相匹配。</w:t>
      </w:r>
    </w:p>
    <w:p>
      <w:pPr>
        <w:numPr>
          <w:ilvl w:val="0"/>
          <w:numId w:val="1"/>
        </w:num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综合评价结论</w:t>
      </w:r>
    </w:p>
    <w:p>
      <w:pPr>
        <w:widowControl/>
        <w:numPr>
          <w:ilvl w:val="0"/>
          <w:numId w:val="2"/>
        </w:numPr>
        <w:spacing w:line="560" w:lineRule="exact"/>
        <w:ind w:firstLine="642" w:firstLineChars="200"/>
        <w:rPr>
          <w:rFonts w:ascii="楷体" w:hAnsi="楷体" w:eastAsia="楷体" w:cs="楷体"/>
          <w:b/>
          <w:bCs/>
          <w:kern w:val="0"/>
          <w:sz w:val="32"/>
          <w:szCs w:val="32"/>
        </w:rPr>
      </w:pPr>
      <w:r>
        <w:rPr>
          <w:rFonts w:hint="eastAsia" w:ascii="楷体" w:hAnsi="楷体" w:eastAsia="楷体" w:cs="楷体"/>
          <w:b/>
          <w:bCs/>
          <w:kern w:val="0"/>
          <w:sz w:val="32"/>
          <w:szCs w:val="32"/>
        </w:rPr>
        <w:t>评分结论</w:t>
      </w:r>
    </w:p>
    <w:p>
      <w:pPr>
        <w:widowControl/>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根据市交通运输局执法处部门职能和 202</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年年度重点任务，建立了科学、健全的指标体系及评分标准。通过数据采集、问卷调 查等形式，对 202</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 xml:space="preserve">年度整体支出评价项目进行客观评价，最终评分结果：总得分为 </w:t>
      </w:r>
      <w:r>
        <w:rPr>
          <w:rFonts w:hint="eastAsia" w:ascii="仿宋" w:hAnsi="仿宋" w:eastAsia="仿宋" w:cs="仿宋"/>
          <w:kern w:val="0"/>
          <w:sz w:val="32"/>
          <w:szCs w:val="32"/>
          <w:lang w:val="en-US" w:eastAsia="zh-CN"/>
        </w:rPr>
        <w:t>95.9</w:t>
      </w:r>
      <w:r>
        <w:rPr>
          <w:rFonts w:hint="eastAsia" w:ascii="仿宋" w:hAnsi="仿宋" w:eastAsia="仿宋" w:cs="仿宋"/>
          <w:kern w:val="0"/>
          <w:sz w:val="32"/>
          <w:szCs w:val="32"/>
        </w:rPr>
        <w:t xml:space="preserve"> 分。其中：投入管理指标权重为 30 分，得分为2</w:t>
      </w: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rPr>
        <w:t xml:space="preserve"> 分，得分率为93.3%；产出指标权重25分，得分为25分，得分率为 100%；绩效指标权重为35分，得分为33 分，得分率为94.2%。 </w:t>
      </w:r>
    </w:p>
    <w:p>
      <w:pPr>
        <w:widowControl/>
        <w:numPr>
          <w:ilvl w:val="0"/>
          <w:numId w:val="3"/>
        </w:numPr>
        <w:spacing w:line="560" w:lineRule="exact"/>
        <w:ind w:firstLine="642" w:firstLineChars="200"/>
        <w:rPr>
          <w:rFonts w:ascii="楷体" w:hAnsi="楷体" w:eastAsia="楷体" w:cs="楷体"/>
          <w:b/>
          <w:kern w:val="0"/>
          <w:sz w:val="32"/>
          <w:szCs w:val="32"/>
        </w:rPr>
      </w:pPr>
      <w:r>
        <w:rPr>
          <w:rFonts w:hint="eastAsia" w:ascii="楷体" w:hAnsi="楷体" w:eastAsia="楷体" w:cs="楷体"/>
          <w:b/>
          <w:kern w:val="0"/>
          <w:sz w:val="32"/>
          <w:szCs w:val="32"/>
        </w:rPr>
        <w:t xml:space="preserve">评分情况 </w:t>
      </w:r>
    </w:p>
    <w:p>
      <w:pPr>
        <w:widowControl/>
        <w:spacing w:line="560" w:lineRule="exact"/>
        <w:ind w:firstLine="642" w:firstLineChars="200"/>
        <w:rPr>
          <w:rFonts w:ascii="仿宋" w:hAnsi="仿宋" w:eastAsia="仿宋" w:cs="仿宋"/>
          <w:b/>
          <w:kern w:val="0"/>
          <w:sz w:val="32"/>
          <w:szCs w:val="32"/>
        </w:rPr>
      </w:pPr>
      <w:r>
        <w:rPr>
          <w:rFonts w:hint="eastAsia" w:ascii="仿宋" w:hAnsi="仿宋" w:eastAsia="仿宋" w:cs="仿宋"/>
          <w:b/>
          <w:kern w:val="0"/>
          <w:sz w:val="32"/>
          <w:szCs w:val="32"/>
        </w:rPr>
        <w:t>1、投入管理指标</w:t>
      </w:r>
    </w:p>
    <w:p>
      <w:pPr>
        <w:widowControl/>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从工作目标管理、预算和财务管理、绩效管理等方面进行考察，投入管理指标权重为 30 分，得分为2</w:t>
      </w: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rPr>
        <w:t xml:space="preserve"> 分，得分率为9</w:t>
      </w:r>
      <w:r>
        <w:rPr>
          <w:rFonts w:hint="eastAsia" w:ascii="仿宋" w:hAnsi="仿宋" w:eastAsia="仿宋" w:cs="仿宋"/>
          <w:kern w:val="0"/>
          <w:sz w:val="32"/>
          <w:szCs w:val="32"/>
          <w:lang w:val="en-US" w:eastAsia="zh-CN"/>
        </w:rPr>
        <w:t>3.3</w:t>
      </w:r>
      <w:r>
        <w:rPr>
          <w:rFonts w:hint="eastAsia" w:ascii="仿宋" w:hAnsi="仿宋" w:eastAsia="仿宋" w:cs="仿宋"/>
          <w:kern w:val="0"/>
          <w:sz w:val="32"/>
          <w:szCs w:val="32"/>
        </w:rPr>
        <w:t>%。</w:t>
      </w:r>
    </w:p>
    <w:p>
      <w:pPr>
        <w:widowControl/>
        <w:spacing w:line="560" w:lineRule="exact"/>
        <w:ind w:firstLine="640" w:firstLineChars="200"/>
        <w:rPr>
          <w:rFonts w:ascii="仿宋" w:hAnsi="仿宋" w:eastAsia="仿宋" w:cs="仿宋"/>
          <w:color w:val="0070C0"/>
          <w:kern w:val="0"/>
          <w:sz w:val="32"/>
          <w:szCs w:val="32"/>
        </w:rPr>
      </w:pPr>
      <w:r>
        <w:rPr>
          <w:rFonts w:hint="eastAsia" w:ascii="仿宋" w:hAnsi="仿宋" w:eastAsia="仿宋" w:cs="仿宋"/>
          <w:kern w:val="0"/>
          <w:sz w:val="32"/>
          <w:szCs w:val="32"/>
        </w:rPr>
        <w:t>表一：投入管理指标得分情况表</w:t>
      </w:r>
    </w:p>
    <w:p>
      <w:pPr>
        <w:numPr>
          <w:ilvl w:val="0"/>
          <w:numId w:val="1"/>
        </w:numPr>
        <w:spacing w:line="580" w:lineRule="exact"/>
        <w:ind w:firstLine="640" w:firstLineChars="200"/>
        <w:rPr>
          <w:rFonts w:ascii="黑体" w:hAnsi="黑体" w:eastAsia="黑体" w:cs="黑体"/>
          <w:bCs/>
          <w:sz w:val="32"/>
          <w:szCs w:val="32"/>
        </w:rPr>
      </w:pPr>
      <w:r>
        <w:rPr>
          <w:rFonts w:hint="eastAsia" w:ascii="黑体" w:hAnsi="黑体" w:eastAsia="黑体" w:cs="黑体"/>
          <w:bCs/>
          <w:sz w:val="32"/>
          <w:szCs w:val="32"/>
        </w:rPr>
        <w:t>绩效目标实现情况分析</w:t>
      </w:r>
    </w:p>
    <w:tbl>
      <w:tblPr>
        <w:tblStyle w:val="5"/>
        <w:tblW w:w="10020" w:type="dxa"/>
        <w:tblInd w:w="93" w:type="dxa"/>
        <w:tblLayout w:type="autofit"/>
        <w:tblCellMar>
          <w:top w:w="0" w:type="dxa"/>
          <w:left w:w="108" w:type="dxa"/>
          <w:bottom w:w="0" w:type="dxa"/>
          <w:right w:w="108" w:type="dxa"/>
        </w:tblCellMar>
      </w:tblPr>
      <w:tblGrid>
        <w:gridCol w:w="705"/>
        <w:gridCol w:w="1049"/>
        <w:gridCol w:w="1589"/>
        <w:gridCol w:w="990"/>
        <w:gridCol w:w="2518"/>
        <w:gridCol w:w="1265"/>
        <w:gridCol w:w="1049"/>
        <w:gridCol w:w="855"/>
      </w:tblGrid>
      <w:tr>
        <w:tblPrEx>
          <w:tblCellMar>
            <w:top w:w="0" w:type="dxa"/>
            <w:left w:w="108" w:type="dxa"/>
            <w:bottom w:w="0" w:type="dxa"/>
            <w:right w:w="108" w:type="dxa"/>
          </w:tblCellMar>
        </w:tblPrEx>
        <w:trPr>
          <w:trHeight w:val="408"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一级指标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二级指标</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三级指标</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指标值</w:t>
            </w:r>
          </w:p>
        </w:tc>
        <w:tc>
          <w:tcPr>
            <w:tcW w:w="25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指标说明</w:t>
            </w:r>
          </w:p>
        </w:tc>
        <w:tc>
          <w:tcPr>
            <w:tcW w:w="1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实际完成值</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分值</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得分</w:t>
            </w:r>
          </w:p>
        </w:tc>
      </w:tr>
      <w:tr>
        <w:tblPrEx>
          <w:tblCellMar>
            <w:top w:w="0" w:type="dxa"/>
            <w:left w:w="108" w:type="dxa"/>
            <w:bottom w:w="0" w:type="dxa"/>
            <w:right w:w="108" w:type="dxa"/>
          </w:tblCellMar>
        </w:tblPrEx>
        <w:trPr>
          <w:trHeight w:val="408"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2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r>
      <w:tr>
        <w:tblPrEx>
          <w:tblCellMar>
            <w:top w:w="0" w:type="dxa"/>
            <w:left w:w="108" w:type="dxa"/>
            <w:bottom w:w="0" w:type="dxa"/>
            <w:right w:w="108" w:type="dxa"/>
          </w:tblCellMar>
        </w:tblPrEx>
        <w:trPr>
          <w:trHeight w:val="33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投入管理指标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工作目标管理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年度履职目标相关性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完成</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反应年度目标完成情况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完成</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工作任务科学性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科学</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反应制定工作任务科学程度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科学</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绩效指标合理性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合理</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反应绩效指标使用合理程度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合理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预算和财务管理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预算编制完整性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完整</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反应预算编制完整性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完整</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专项资金细化率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反应项目资金细化情况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ascii="宋体" w:hAnsi="宋体" w:eastAsia="宋体" w:cs="宋体"/>
                <w:kern w:val="0"/>
                <w:sz w:val="22"/>
                <w:szCs w:val="22"/>
                <w:lang w:bidi="ar"/>
              </w:rPr>
              <w:t>68</w:t>
            </w:r>
            <w:r>
              <w:rPr>
                <w:rFonts w:hint="eastAsia" w:ascii="宋体" w:hAnsi="宋体" w:eastAsia="宋体" w:cs="宋体"/>
                <w:kern w:val="0"/>
                <w:sz w:val="22"/>
                <w:szCs w:val="22"/>
                <w:lang w:bidi="ar"/>
              </w:rPr>
              <w:t>%</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反应预算执行情况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ascii="宋体" w:hAnsi="宋体" w:eastAsia="宋体" w:cs="宋体"/>
                <w:kern w:val="0"/>
                <w:sz w:val="22"/>
                <w:szCs w:val="22"/>
                <w:lang w:bidi="ar"/>
              </w:rPr>
              <w:t>68</w:t>
            </w:r>
            <w:r>
              <w:rPr>
                <w:rFonts w:hint="eastAsia" w:ascii="宋体" w:hAnsi="宋体" w:eastAsia="宋体" w:cs="宋体"/>
                <w:kern w:val="0"/>
                <w:sz w:val="22"/>
                <w:szCs w:val="22"/>
                <w:lang w:bidi="ar"/>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预算调整率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反应预算调整情况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结转结余率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反应部门预算结转结余情况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“三公经费”控制率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降低</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反应三公经费就控制情况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降低</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政府釆购执行率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反应政府采购执行情况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决算真实性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真实</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反应决算报表真实程度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真实</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合规</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反应资金使用合规程度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合规</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管理制度健全性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健全</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反应管理制度健全情况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健全</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预决算信息公开性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公开</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反应预决算信息公开情况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公开</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资产管理规范性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规范</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反应资产管理规范情况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规范</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绩效管理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绩效监控完成率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反应绩效监控完成情况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绩效自评完成率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反应绩效自评情况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部门绩效评价完成率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部门绩效评价完成率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评价结果应用率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完成评价结果应用情况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w:t>
            </w:r>
          </w:p>
        </w:tc>
      </w:tr>
      <w:tr>
        <w:tblPrEx>
          <w:tblCellMar>
            <w:top w:w="0" w:type="dxa"/>
            <w:left w:w="108" w:type="dxa"/>
            <w:bottom w:w="0" w:type="dxa"/>
            <w:right w:w="108" w:type="dxa"/>
          </w:tblCellMar>
        </w:tblPrEx>
        <w:trPr>
          <w:trHeight w:val="5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产出指标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重点工作</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任务完成</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重点工作1计划完成率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完成评价结果应用情况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7</w:t>
            </w:r>
          </w:p>
        </w:tc>
      </w:tr>
      <w:tr>
        <w:tblPrEx>
          <w:tblCellMar>
            <w:top w:w="0" w:type="dxa"/>
            <w:left w:w="108" w:type="dxa"/>
            <w:bottom w:w="0" w:type="dxa"/>
            <w:right w:w="108" w:type="dxa"/>
          </w:tblCellMar>
        </w:tblPrEx>
        <w:trPr>
          <w:trHeight w:val="68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重点工作2计划完成率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完成评价结果应用情况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6</w:t>
            </w:r>
          </w:p>
        </w:tc>
      </w:tr>
      <w:tr>
        <w:tblPrEx>
          <w:tblCellMar>
            <w:top w:w="0" w:type="dxa"/>
            <w:left w:w="108" w:type="dxa"/>
            <w:bottom w:w="0" w:type="dxa"/>
            <w:right w:w="108" w:type="dxa"/>
          </w:tblCellMar>
        </w:tblPrEx>
        <w:trPr>
          <w:trHeight w:val="64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履职目标</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实现</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年度工作目标1实现率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完成评价结果应用情况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6</w:t>
            </w:r>
          </w:p>
        </w:tc>
      </w:tr>
      <w:tr>
        <w:tblPrEx>
          <w:tblCellMar>
            <w:top w:w="0" w:type="dxa"/>
            <w:left w:w="108" w:type="dxa"/>
            <w:bottom w:w="0" w:type="dxa"/>
            <w:right w:w="108" w:type="dxa"/>
          </w:tblCellMar>
        </w:tblPrEx>
        <w:trPr>
          <w:trHeight w:val="56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年度工作目标2实现率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完成评价结果应用情况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6</w:t>
            </w:r>
          </w:p>
        </w:tc>
      </w:tr>
      <w:tr>
        <w:tblPrEx>
          <w:tblCellMar>
            <w:top w:w="0" w:type="dxa"/>
            <w:left w:w="108" w:type="dxa"/>
            <w:bottom w:w="0" w:type="dxa"/>
            <w:right w:w="108" w:type="dxa"/>
          </w:tblCellMar>
        </w:tblPrEx>
        <w:trPr>
          <w:trHeight w:val="33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效益指标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履职效益</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经济效益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促进</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反应经济效益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促进</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7</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社会效益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提升</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反应社会效益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提升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满意度</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社会公众满意度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反应社会公众满意度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w:t>
            </w:r>
          </w:p>
        </w:tc>
      </w:tr>
      <w:tr>
        <w:tblPrEx>
          <w:tblCellMar>
            <w:top w:w="0" w:type="dxa"/>
            <w:left w:w="108" w:type="dxa"/>
            <w:bottom w:w="0" w:type="dxa"/>
            <w:right w:w="108" w:type="dxa"/>
          </w:tblCellMar>
        </w:tblPrEx>
        <w:trPr>
          <w:trHeight w:val="33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服务对象满意度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≥80%</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lang w:bidi="ar"/>
              </w:rPr>
              <w:t>反应服务对象满意度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≥85%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9</w:t>
            </w:r>
          </w:p>
        </w:tc>
      </w:tr>
    </w:tbl>
    <w:p>
      <w:pPr>
        <w:spacing w:line="580" w:lineRule="exact"/>
        <w:ind w:left="600" w:leftChars="200"/>
        <w:rPr>
          <w:rFonts w:ascii="黑体" w:hAnsi="黑体" w:eastAsia="黑体" w:cs="黑体"/>
          <w:bCs/>
          <w:color w:val="0070C0"/>
          <w:sz w:val="32"/>
          <w:szCs w:val="32"/>
        </w:rPr>
      </w:pPr>
    </w:p>
    <w:p>
      <w:pPr>
        <w:numPr>
          <w:ilvl w:val="0"/>
          <w:numId w:val="4"/>
        </w:numPr>
        <w:spacing w:line="580" w:lineRule="exact"/>
        <w:ind w:firstLine="642" w:firstLineChars="200"/>
        <w:rPr>
          <w:rFonts w:ascii="楷体" w:hAnsi="楷体" w:eastAsia="楷体" w:cs="楷体"/>
          <w:b/>
          <w:sz w:val="32"/>
          <w:szCs w:val="32"/>
        </w:rPr>
      </w:pPr>
      <w:r>
        <w:rPr>
          <w:rFonts w:hint="eastAsia" w:ascii="楷体" w:hAnsi="楷体" w:eastAsia="楷体" w:cs="楷体"/>
          <w:b/>
          <w:sz w:val="32"/>
          <w:szCs w:val="32"/>
        </w:rPr>
        <w:t>部门资金情况分析</w:t>
      </w:r>
    </w:p>
    <w:p>
      <w:pPr>
        <w:pStyle w:val="2"/>
        <w:numPr>
          <w:ilvl w:val="0"/>
          <w:numId w:val="5"/>
        </w:numPr>
        <w:spacing w:after="0" w:line="580" w:lineRule="exact"/>
        <w:ind w:firstLine="642" w:firstLineChars="200"/>
        <w:rPr>
          <w:rFonts w:ascii="仿宋" w:hAnsi="仿宋" w:eastAsia="仿宋" w:cs="仿宋"/>
          <w:b/>
          <w:bCs/>
          <w:sz w:val="32"/>
          <w:szCs w:val="32"/>
        </w:rPr>
      </w:pPr>
      <w:r>
        <w:rPr>
          <w:rFonts w:hint="eastAsia" w:ascii="仿宋" w:hAnsi="仿宋" w:eastAsia="仿宋" w:cs="仿宋"/>
          <w:b/>
          <w:bCs/>
          <w:sz w:val="32"/>
          <w:szCs w:val="32"/>
        </w:rPr>
        <w:t>预算执行情况</w:t>
      </w:r>
    </w:p>
    <w:p>
      <w:pPr>
        <w:pStyle w:val="2"/>
        <w:spacing w:after="0" w:line="580" w:lineRule="exact"/>
        <w:ind w:firstLine="640" w:firstLineChars="200"/>
        <w:rPr>
          <w:rFonts w:ascii="仿宋" w:hAnsi="仿宋" w:eastAsia="仿宋" w:cs="仿宋"/>
          <w:sz w:val="32"/>
          <w:szCs w:val="32"/>
        </w:rPr>
      </w:pPr>
      <w:r>
        <w:rPr>
          <w:rFonts w:hint="eastAsia" w:ascii="仿宋" w:hAnsi="仿宋" w:eastAsia="仿宋" w:cs="仿宋"/>
          <w:sz w:val="32"/>
          <w:szCs w:val="32"/>
        </w:rPr>
        <w:t>（1）202</w:t>
      </w:r>
      <w:r>
        <w:rPr>
          <w:rFonts w:hint="eastAsia" w:ascii="仿宋" w:hAnsi="仿宋" w:eastAsia="仿宋" w:cs="仿宋"/>
          <w:sz w:val="32"/>
          <w:szCs w:val="32"/>
          <w:lang w:val="en-US" w:eastAsia="zh-CN"/>
        </w:rPr>
        <w:t>1</w:t>
      </w:r>
      <w:r>
        <w:rPr>
          <w:rFonts w:hint="eastAsia" w:ascii="仿宋" w:hAnsi="仿宋" w:eastAsia="仿宋" w:cs="仿宋"/>
          <w:sz w:val="32"/>
          <w:szCs w:val="32"/>
        </w:rPr>
        <w:t>年财政预算总金额</w:t>
      </w:r>
      <w:r>
        <w:rPr>
          <w:rFonts w:hint="eastAsia" w:ascii="仿宋" w:hAnsi="仿宋" w:eastAsia="仿宋" w:cs="仿宋"/>
          <w:sz w:val="32"/>
          <w:szCs w:val="32"/>
          <w:lang w:val="en-US" w:eastAsia="zh-CN"/>
        </w:rPr>
        <w:t>2719.65</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2509.65</w:t>
      </w:r>
      <w:r>
        <w:rPr>
          <w:rFonts w:hint="eastAsia" w:ascii="仿宋" w:hAnsi="仿宋" w:eastAsia="仿宋" w:cs="仿宋"/>
          <w:sz w:val="32"/>
          <w:szCs w:val="32"/>
        </w:rPr>
        <w:t>万元，项目支出</w:t>
      </w:r>
      <w:r>
        <w:rPr>
          <w:rFonts w:ascii="仿宋" w:hAnsi="仿宋" w:eastAsia="仿宋" w:cs="仿宋"/>
          <w:sz w:val="32"/>
          <w:szCs w:val="32"/>
        </w:rPr>
        <w:t>210</w:t>
      </w:r>
      <w:r>
        <w:rPr>
          <w:rFonts w:hint="eastAsia" w:ascii="仿宋" w:hAnsi="仿宋" w:eastAsia="仿宋" w:cs="仿宋"/>
          <w:sz w:val="32"/>
          <w:szCs w:val="32"/>
        </w:rPr>
        <w:t>万元。</w:t>
      </w:r>
    </w:p>
    <w:p>
      <w:pPr>
        <w:pStyle w:val="2"/>
        <w:spacing w:after="0" w:line="580" w:lineRule="exact"/>
        <w:ind w:firstLine="640" w:firstLineChars="200"/>
        <w:rPr>
          <w:rFonts w:ascii="仿宋" w:hAnsi="仿宋" w:eastAsia="仿宋" w:cs="仿宋"/>
          <w:sz w:val="32"/>
          <w:szCs w:val="32"/>
        </w:rPr>
      </w:pPr>
      <w:r>
        <w:rPr>
          <w:rFonts w:hint="eastAsia" w:ascii="楷体" w:hAnsi="楷体" w:eastAsia="楷体" w:cs="楷体"/>
          <w:sz w:val="32"/>
          <w:szCs w:val="32"/>
        </w:rPr>
        <w:t>（2）</w:t>
      </w:r>
      <w:r>
        <w:rPr>
          <w:rFonts w:hint="eastAsia" w:ascii="仿宋" w:hAnsi="仿宋" w:eastAsia="仿宋" w:cs="仿宋"/>
          <w:sz w:val="32"/>
          <w:szCs w:val="32"/>
        </w:rPr>
        <w:t>依据单位202</w:t>
      </w:r>
      <w:r>
        <w:rPr>
          <w:rFonts w:hint="eastAsia" w:ascii="仿宋" w:hAnsi="仿宋" w:eastAsia="仿宋" w:cs="仿宋"/>
          <w:sz w:val="32"/>
          <w:szCs w:val="32"/>
          <w:lang w:val="en-US" w:eastAsia="zh-CN"/>
        </w:rPr>
        <w:t>1</w:t>
      </w:r>
      <w:r>
        <w:rPr>
          <w:rFonts w:hint="eastAsia" w:ascii="仿宋" w:hAnsi="仿宋" w:eastAsia="仿宋" w:cs="仿宋"/>
          <w:sz w:val="32"/>
          <w:szCs w:val="32"/>
        </w:rPr>
        <w:t>年决算报表，</w:t>
      </w:r>
      <w:r>
        <w:rPr>
          <w:rFonts w:hint="eastAsia" w:ascii="仿宋" w:hAnsi="仿宋" w:eastAsia="仿宋" w:cs="仿宋"/>
          <w:sz w:val="32"/>
          <w:szCs w:val="32"/>
          <w:lang w:eastAsia="zh-CN"/>
        </w:rPr>
        <w:t>年初结转结余</w:t>
      </w:r>
      <w:r>
        <w:rPr>
          <w:rFonts w:hint="eastAsia" w:ascii="仿宋" w:hAnsi="仿宋" w:eastAsia="仿宋" w:cs="仿宋"/>
          <w:sz w:val="32"/>
          <w:szCs w:val="32"/>
          <w:lang w:val="en-US" w:eastAsia="zh-CN"/>
        </w:rPr>
        <w:t>132.44万元，本年度财政拨款收入2696.99万元，</w:t>
      </w:r>
      <w:r>
        <w:rPr>
          <w:rFonts w:hint="eastAsia" w:ascii="仿宋" w:hAnsi="仿宋" w:eastAsia="仿宋" w:cs="仿宋"/>
          <w:sz w:val="32"/>
          <w:szCs w:val="32"/>
        </w:rPr>
        <w:t>实际预算支出</w:t>
      </w:r>
      <w:r>
        <w:rPr>
          <w:rFonts w:hint="eastAsia" w:ascii="仿宋" w:hAnsi="仿宋" w:eastAsia="仿宋" w:cs="仿宋"/>
          <w:sz w:val="32"/>
          <w:szCs w:val="32"/>
          <w:lang w:val="en-US" w:eastAsia="zh-CN"/>
        </w:rPr>
        <w:t>2734.44</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2734.44</w:t>
      </w:r>
      <w:r>
        <w:rPr>
          <w:rFonts w:hint="eastAsia" w:ascii="仿宋" w:hAnsi="仿宋" w:eastAsia="仿宋" w:cs="仿宋"/>
          <w:sz w:val="32"/>
          <w:szCs w:val="32"/>
        </w:rPr>
        <w:t>万元（含非税收入</w:t>
      </w:r>
      <w:r>
        <w:rPr>
          <w:rFonts w:hint="eastAsia" w:ascii="仿宋" w:hAnsi="仿宋" w:eastAsia="仿宋" w:cs="仿宋"/>
          <w:sz w:val="32"/>
          <w:szCs w:val="32"/>
          <w:lang w:val="en-US" w:eastAsia="zh-CN"/>
        </w:rPr>
        <w:t>113.92</w:t>
      </w:r>
      <w:r>
        <w:rPr>
          <w:rFonts w:hint="eastAsia" w:ascii="仿宋" w:hAnsi="仿宋" w:eastAsia="仿宋" w:cs="仿宋"/>
          <w:sz w:val="32"/>
          <w:szCs w:val="32"/>
        </w:rPr>
        <w:t>万元）、项目支出</w:t>
      </w:r>
      <w:r>
        <w:rPr>
          <w:rFonts w:hint="eastAsia" w:ascii="仿宋" w:hAnsi="仿宋" w:eastAsia="仿宋" w:cs="仿宋"/>
          <w:sz w:val="32"/>
          <w:szCs w:val="32"/>
          <w:lang w:val="en-US" w:eastAsia="zh-CN"/>
        </w:rPr>
        <w:t>95</w:t>
      </w:r>
      <w:r>
        <w:rPr>
          <w:rFonts w:hint="eastAsia" w:ascii="仿宋" w:hAnsi="仿宋" w:eastAsia="仿宋" w:cs="仿宋"/>
          <w:sz w:val="32"/>
          <w:szCs w:val="32"/>
        </w:rPr>
        <w:t>万元（系省补资金，用于各站运行维护），年末结转结余</w:t>
      </w:r>
      <w:r>
        <w:rPr>
          <w:rFonts w:hint="eastAsia" w:ascii="仿宋" w:hAnsi="仿宋" w:eastAsia="仿宋" w:cs="仿宋"/>
          <w:sz w:val="32"/>
          <w:szCs w:val="32"/>
          <w:lang w:val="en-US" w:eastAsia="zh-CN"/>
        </w:rPr>
        <w:t>0</w:t>
      </w:r>
      <w:r>
        <w:rPr>
          <w:rFonts w:hint="eastAsia" w:ascii="仿宋" w:hAnsi="仿宋" w:eastAsia="仿宋" w:cs="仿宋"/>
          <w:sz w:val="32"/>
          <w:szCs w:val="32"/>
        </w:rPr>
        <w:t>万元。当年预算执行率</w:t>
      </w:r>
      <w:r>
        <w:rPr>
          <w:rFonts w:hint="eastAsia" w:ascii="仿宋" w:hAnsi="仿宋" w:eastAsia="仿宋" w:cs="仿宋"/>
          <w:sz w:val="32"/>
          <w:szCs w:val="32"/>
          <w:lang w:val="en-US" w:eastAsia="zh-CN"/>
        </w:rPr>
        <w:t>99.17</w:t>
      </w:r>
      <w:r>
        <w:rPr>
          <w:rFonts w:hint="eastAsia" w:ascii="仿宋" w:hAnsi="仿宋" w:eastAsia="仿宋" w:cs="仿宋"/>
          <w:sz w:val="32"/>
          <w:szCs w:val="32"/>
        </w:rPr>
        <w:t>%（不含</w:t>
      </w:r>
      <w:r>
        <w:rPr>
          <w:rFonts w:hint="eastAsia" w:ascii="仿宋" w:hAnsi="仿宋" w:eastAsia="仿宋" w:cs="仿宋"/>
          <w:sz w:val="32"/>
          <w:szCs w:val="32"/>
          <w:lang w:val="en-US" w:eastAsia="zh-CN"/>
        </w:rPr>
        <w:t>2020年</w:t>
      </w:r>
      <w:r>
        <w:rPr>
          <w:rFonts w:hint="eastAsia" w:ascii="仿宋" w:hAnsi="仿宋" w:eastAsia="仿宋" w:cs="仿宋"/>
          <w:sz w:val="32"/>
          <w:szCs w:val="32"/>
        </w:rPr>
        <w:t>各站运行维护资金1</w:t>
      </w:r>
      <w:r>
        <w:rPr>
          <w:rFonts w:ascii="仿宋" w:hAnsi="仿宋" w:eastAsia="仿宋" w:cs="仿宋"/>
          <w:sz w:val="32"/>
          <w:szCs w:val="32"/>
        </w:rPr>
        <w:t>20</w:t>
      </w:r>
      <w:r>
        <w:rPr>
          <w:rFonts w:hint="eastAsia" w:ascii="仿宋" w:hAnsi="仿宋" w:eastAsia="仿宋" w:cs="仿宋"/>
          <w:sz w:val="32"/>
          <w:szCs w:val="32"/>
        </w:rPr>
        <w:t>万元）。</w:t>
      </w:r>
    </w:p>
    <w:p>
      <w:pPr>
        <w:pStyle w:val="2"/>
        <w:spacing w:after="0" w:line="580" w:lineRule="exact"/>
        <w:ind w:firstLine="642" w:firstLineChars="200"/>
        <w:rPr>
          <w:rFonts w:ascii="仿宋" w:hAnsi="仿宋" w:eastAsia="仿宋" w:cs="仿宋"/>
          <w:b/>
          <w:bCs/>
          <w:sz w:val="32"/>
          <w:szCs w:val="32"/>
        </w:rPr>
      </w:pPr>
      <w:r>
        <w:rPr>
          <w:rFonts w:hint="eastAsia" w:ascii="仿宋" w:hAnsi="仿宋" w:eastAsia="仿宋" w:cs="仿宋"/>
          <w:b/>
          <w:bCs/>
          <w:sz w:val="32"/>
          <w:szCs w:val="32"/>
        </w:rPr>
        <w:t>2、资金使用情况</w:t>
      </w:r>
    </w:p>
    <w:p>
      <w:pPr>
        <w:pStyle w:val="2"/>
        <w:numPr>
          <w:ilvl w:val="0"/>
          <w:numId w:val="6"/>
        </w:numPr>
        <w:spacing w:after="0" w:line="580" w:lineRule="exact"/>
        <w:ind w:left="0" w:firstLine="642" w:firstLineChars="200"/>
        <w:rPr>
          <w:rFonts w:ascii="仿宋" w:hAnsi="仿宋" w:eastAsia="仿宋" w:cs="仿宋"/>
          <w:b/>
          <w:bCs/>
          <w:sz w:val="32"/>
          <w:szCs w:val="32"/>
        </w:rPr>
      </w:pPr>
      <w:r>
        <w:rPr>
          <w:rFonts w:hint="eastAsia" w:ascii="仿宋" w:hAnsi="仿宋" w:eastAsia="仿宋" w:cs="仿宋"/>
          <w:b/>
          <w:bCs/>
          <w:sz w:val="32"/>
          <w:szCs w:val="32"/>
        </w:rPr>
        <w:t>基本支出</w:t>
      </w:r>
    </w:p>
    <w:p>
      <w:pPr>
        <w:pStyle w:val="2"/>
        <w:spacing w:after="0" w:line="580" w:lineRule="exact"/>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年基本支出当年预算收入</w:t>
      </w:r>
      <w:r>
        <w:rPr>
          <w:rFonts w:hint="eastAsia" w:ascii="仿宋" w:hAnsi="仿宋" w:eastAsia="仿宋" w:cs="仿宋"/>
          <w:sz w:val="32"/>
          <w:szCs w:val="32"/>
          <w:lang w:val="en-US" w:eastAsia="zh-CN"/>
        </w:rPr>
        <w:t>2719.65</w:t>
      </w:r>
      <w:r>
        <w:rPr>
          <w:rFonts w:hint="eastAsia" w:ascii="仿宋" w:hAnsi="仿宋" w:eastAsia="仿宋" w:cs="仿宋"/>
          <w:sz w:val="32"/>
          <w:szCs w:val="32"/>
        </w:rPr>
        <w:t>万元，支出金额</w:t>
      </w:r>
      <w:r>
        <w:rPr>
          <w:rFonts w:hint="eastAsia" w:ascii="仿宋" w:hAnsi="仿宋" w:eastAsia="仿宋" w:cs="仿宋"/>
          <w:sz w:val="32"/>
          <w:szCs w:val="32"/>
          <w:lang w:val="en-US" w:eastAsia="zh-CN"/>
        </w:rPr>
        <w:t>2734.44</w:t>
      </w:r>
      <w:r>
        <w:rPr>
          <w:rFonts w:hint="eastAsia" w:ascii="仿宋" w:hAnsi="仿宋" w:eastAsia="仿宋" w:cs="仿宋"/>
          <w:sz w:val="32"/>
          <w:szCs w:val="32"/>
        </w:rPr>
        <w:t>万元，主要用途，市交通运输局执法处日常工作运转费用公用经费、工作及福利支出等人员经费。</w:t>
      </w:r>
    </w:p>
    <w:p>
      <w:pPr>
        <w:pStyle w:val="2"/>
        <w:numPr>
          <w:ilvl w:val="0"/>
          <w:numId w:val="6"/>
        </w:numPr>
        <w:spacing w:after="0" w:line="580" w:lineRule="exact"/>
        <w:ind w:left="0" w:firstLine="642" w:firstLineChars="200"/>
        <w:rPr>
          <w:rFonts w:ascii="仿宋" w:hAnsi="仿宋" w:eastAsia="仿宋" w:cs="仿宋"/>
          <w:b/>
          <w:bCs/>
          <w:sz w:val="32"/>
          <w:szCs w:val="32"/>
        </w:rPr>
      </w:pPr>
      <w:r>
        <w:rPr>
          <w:rFonts w:hint="eastAsia" w:ascii="仿宋" w:hAnsi="仿宋" w:eastAsia="仿宋" w:cs="仿宋"/>
          <w:b/>
          <w:bCs/>
          <w:sz w:val="32"/>
          <w:szCs w:val="32"/>
        </w:rPr>
        <w:t>项目支出</w:t>
      </w:r>
    </w:p>
    <w:p>
      <w:pPr>
        <w:pStyle w:val="2"/>
        <w:spacing w:after="0" w:line="580" w:lineRule="exact"/>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年项目支出当年预算收入</w:t>
      </w:r>
      <w:r>
        <w:rPr>
          <w:rFonts w:ascii="仿宋" w:hAnsi="仿宋" w:eastAsia="仿宋" w:cs="仿宋"/>
          <w:sz w:val="32"/>
          <w:szCs w:val="32"/>
        </w:rPr>
        <w:t>210</w:t>
      </w:r>
      <w:r>
        <w:rPr>
          <w:rFonts w:hint="eastAsia" w:ascii="仿宋" w:hAnsi="仿宋" w:eastAsia="仿宋" w:cs="仿宋"/>
          <w:sz w:val="32"/>
          <w:szCs w:val="32"/>
        </w:rPr>
        <w:t>万元，支出</w:t>
      </w:r>
      <w:r>
        <w:rPr>
          <w:rFonts w:hint="eastAsia" w:ascii="仿宋" w:hAnsi="仿宋" w:eastAsia="仿宋" w:cs="仿宋"/>
          <w:sz w:val="32"/>
          <w:szCs w:val="32"/>
          <w:lang w:val="en-US" w:eastAsia="zh-CN"/>
        </w:rPr>
        <w:t>113.92</w:t>
      </w:r>
      <w:r>
        <w:rPr>
          <w:rFonts w:hint="eastAsia" w:ascii="仿宋" w:hAnsi="仿宋" w:eastAsia="仿宋" w:cs="仿宋"/>
          <w:sz w:val="32"/>
          <w:szCs w:val="32"/>
        </w:rPr>
        <w:t>万元，项目执行率</w:t>
      </w:r>
      <w:r>
        <w:rPr>
          <w:rFonts w:hint="eastAsia" w:ascii="仿宋" w:hAnsi="仿宋" w:eastAsia="仿宋" w:cs="仿宋"/>
          <w:sz w:val="32"/>
          <w:szCs w:val="32"/>
          <w:lang w:val="en-US" w:eastAsia="zh-CN"/>
        </w:rPr>
        <w:t>55</w:t>
      </w:r>
      <w:r>
        <w:rPr>
          <w:rFonts w:hint="eastAsia" w:ascii="仿宋" w:hAnsi="仿宋" w:eastAsia="仿宋" w:cs="仿宋"/>
          <w:sz w:val="32"/>
          <w:szCs w:val="32"/>
        </w:rPr>
        <w:t>%，项目支出主要用于</w:t>
      </w:r>
      <w:r>
        <w:rPr>
          <w:rFonts w:hint="eastAsia" w:ascii="仿宋" w:hAnsi="仿宋" w:eastAsia="仿宋" w:cs="仿宋"/>
          <w:spacing w:val="-3"/>
          <w:sz w:val="32"/>
          <w:szCs w:val="32"/>
        </w:rPr>
        <w:t>执法体制改革遗留问题的当前在编人员的养老保险、住房公积金</w:t>
      </w:r>
      <w:r>
        <w:rPr>
          <w:rFonts w:hint="eastAsia" w:ascii="仿宋" w:hAnsi="仿宋" w:eastAsia="仿宋" w:cs="仿宋"/>
          <w:spacing w:val="-3"/>
          <w:sz w:val="32"/>
          <w:szCs w:val="32"/>
          <w:lang w:eastAsia="zh-CN"/>
        </w:rPr>
        <w:t>（</w:t>
      </w:r>
      <w:r>
        <w:rPr>
          <w:rFonts w:hint="eastAsia" w:ascii="仿宋" w:hAnsi="仿宋" w:eastAsia="仿宋" w:cs="仿宋"/>
          <w:spacing w:val="-3"/>
          <w:sz w:val="32"/>
          <w:szCs w:val="32"/>
          <w:lang w:val="en-US" w:eastAsia="zh-CN"/>
        </w:rPr>
        <w:t>2020年已完成</w:t>
      </w:r>
      <w:r>
        <w:rPr>
          <w:rFonts w:hint="eastAsia" w:ascii="仿宋" w:hAnsi="仿宋" w:eastAsia="仿宋" w:cs="仿宋"/>
          <w:spacing w:val="-3"/>
          <w:sz w:val="32"/>
          <w:szCs w:val="32"/>
          <w:lang w:eastAsia="zh-CN"/>
        </w:rPr>
        <w:t>）</w:t>
      </w:r>
      <w:r>
        <w:rPr>
          <w:rFonts w:hint="eastAsia" w:ascii="仿宋" w:hAnsi="仿宋" w:eastAsia="仿宋" w:cs="仿宋"/>
          <w:spacing w:val="-3"/>
          <w:sz w:val="32"/>
          <w:szCs w:val="32"/>
        </w:rPr>
        <w:t>改革前欠款、弥补公用经费不足和人事代理工资。</w:t>
      </w:r>
      <w:r>
        <w:rPr>
          <w:rFonts w:ascii="仿宋" w:hAnsi="仿宋" w:eastAsia="仿宋" w:cs="仿宋"/>
          <w:sz w:val="32"/>
          <w:szCs w:val="32"/>
        </w:rPr>
        <w:t xml:space="preserve"> </w:t>
      </w:r>
    </w:p>
    <w:p>
      <w:pPr>
        <w:pStyle w:val="2"/>
        <w:spacing w:after="0" w:line="58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（二）整体支出管理情况</w:t>
      </w:r>
    </w:p>
    <w:p>
      <w:pPr>
        <w:pStyle w:val="2"/>
        <w:spacing w:after="0" w:line="580" w:lineRule="exact"/>
        <w:ind w:firstLine="642" w:firstLineChars="200"/>
        <w:rPr>
          <w:rFonts w:ascii="仿宋" w:hAnsi="仿宋" w:eastAsia="仿宋" w:cs="仿宋"/>
          <w:b/>
          <w:bCs/>
          <w:sz w:val="32"/>
          <w:szCs w:val="32"/>
        </w:rPr>
      </w:pPr>
      <w:r>
        <w:rPr>
          <w:rFonts w:hint="eastAsia" w:ascii="仿宋" w:hAnsi="仿宋" w:eastAsia="仿宋" w:cs="仿宋"/>
          <w:b/>
          <w:bCs/>
          <w:sz w:val="32"/>
          <w:szCs w:val="32"/>
        </w:rPr>
        <w:t>1、基本支出</w:t>
      </w:r>
    </w:p>
    <w:p>
      <w:pPr>
        <w:pStyle w:val="2"/>
        <w:spacing w:after="0" w:line="580" w:lineRule="exact"/>
        <w:ind w:firstLine="640" w:firstLineChars="200"/>
        <w:rPr>
          <w:rFonts w:ascii="仿宋" w:hAnsi="仿宋" w:eastAsia="仿宋" w:cs="仿宋"/>
          <w:sz w:val="32"/>
          <w:szCs w:val="32"/>
        </w:rPr>
      </w:pPr>
      <w:r>
        <w:rPr>
          <w:rFonts w:hint="eastAsia" w:ascii="仿宋" w:hAnsi="仿宋" w:eastAsia="仿宋" w:cs="仿宋"/>
          <w:sz w:val="32"/>
          <w:szCs w:val="32"/>
        </w:rPr>
        <w:t>主要用途及范围： 202</w:t>
      </w:r>
      <w:r>
        <w:rPr>
          <w:rFonts w:hint="eastAsia" w:ascii="仿宋" w:hAnsi="仿宋" w:eastAsia="仿宋" w:cs="仿宋"/>
          <w:sz w:val="32"/>
          <w:szCs w:val="32"/>
          <w:lang w:val="en-US" w:eastAsia="zh-CN"/>
        </w:rPr>
        <w:t>1</w:t>
      </w:r>
      <w:r>
        <w:rPr>
          <w:rFonts w:hint="eastAsia" w:ascii="仿宋" w:hAnsi="仿宋" w:eastAsia="仿宋" w:cs="仿宋"/>
          <w:sz w:val="32"/>
          <w:szCs w:val="32"/>
        </w:rPr>
        <w:t>年市交通运输局执法处基本支出当年预算收入</w:t>
      </w:r>
      <w:r>
        <w:rPr>
          <w:rFonts w:hint="eastAsia" w:ascii="仿宋" w:hAnsi="仿宋" w:eastAsia="仿宋" w:cs="仿宋"/>
          <w:sz w:val="32"/>
          <w:szCs w:val="32"/>
          <w:lang w:val="en-US" w:eastAsia="zh-CN"/>
        </w:rPr>
        <w:t>2719.65</w:t>
      </w:r>
      <w:r>
        <w:rPr>
          <w:rFonts w:hint="eastAsia" w:ascii="仿宋" w:hAnsi="仿宋" w:eastAsia="仿宋" w:cs="仿宋"/>
          <w:sz w:val="32"/>
          <w:szCs w:val="32"/>
        </w:rPr>
        <w:t>万元</w:t>
      </w:r>
      <w:r>
        <w:rPr>
          <w:rFonts w:hint="eastAsia" w:ascii="仿宋" w:hAnsi="仿宋" w:eastAsia="仿宋" w:cs="仿宋"/>
          <w:sz w:val="32"/>
          <w:szCs w:val="32"/>
          <w:lang w:eastAsia="zh-CN"/>
        </w:rPr>
        <w:t>（实际拨付</w:t>
      </w:r>
      <w:r>
        <w:rPr>
          <w:rFonts w:hint="eastAsia" w:ascii="仿宋" w:hAnsi="仿宋" w:eastAsia="仿宋" w:cs="仿宋"/>
          <w:sz w:val="32"/>
          <w:szCs w:val="32"/>
          <w:lang w:val="en-US" w:eastAsia="zh-CN"/>
        </w:rPr>
        <w:t>2696.99万元</w:t>
      </w:r>
      <w:r>
        <w:rPr>
          <w:rFonts w:hint="eastAsia" w:ascii="仿宋" w:hAnsi="仿宋" w:eastAsia="仿宋" w:cs="仿宋"/>
          <w:sz w:val="32"/>
          <w:szCs w:val="32"/>
          <w:lang w:eastAsia="zh-CN"/>
        </w:rPr>
        <w:t>）</w:t>
      </w:r>
      <w:r>
        <w:rPr>
          <w:rFonts w:hint="eastAsia" w:ascii="仿宋" w:hAnsi="仿宋" w:eastAsia="仿宋" w:cs="仿宋"/>
          <w:sz w:val="32"/>
          <w:szCs w:val="32"/>
        </w:rPr>
        <w:t xml:space="preserve"> ，支出金额</w:t>
      </w:r>
      <w:r>
        <w:rPr>
          <w:rFonts w:hint="eastAsia" w:ascii="仿宋" w:hAnsi="仿宋" w:eastAsia="仿宋" w:cs="仿宋"/>
          <w:sz w:val="32"/>
          <w:szCs w:val="32"/>
          <w:lang w:val="en-US" w:eastAsia="zh-CN"/>
        </w:rPr>
        <w:t>2734.44</w:t>
      </w:r>
      <w:r>
        <w:rPr>
          <w:rFonts w:hint="eastAsia" w:ascii="仿宋" w:hAnsi="仿宋" w:eastAsia="仿宋" w:cs="仿宋"/>
          <w:sz w:val="32"/>
          <w:szCs w:val="32"/>
        </w:rPr>
        <w:t xml:space="preserve"> 万元 ，基本支出当年预算执行率为</w:t>
      </w:r>
      <w:r>
        <w:rPr>
          <w:rFonts w:hint="eastAsia" w:ascii="仿宋" w:hAnsi="仿宋" w:eastAsia="仿宋" w:cs="仿宋"/>
          <w:sz w:val="32"/>
          <w:szCs w:val="32"/>
          <w:lang w:val="en-US" w:eastAsia="zh-CN"/>
        </w:rPr>
        <w:t>99.17</w:t>
      </w:r>
      <w:r>
        <w:rPr>
          <w:rFonts w:hint="eastAsia" w:ascii="仿宋" w:hAnsi="仿宋" w:eastAsia="仿宋" w:cs="仿宋"/>
          <w:sz w:val="32"/>
          <w:szCs w:val="32"/>
        </w:rPr>
        <w:t>%。其中：人员经费</w:t>
      </w:r>
      <w:r>
        <w:rPr>
          <w:rFonts w:hint="eastAsia" w:ascii="仿宋" w:hAnsi="仿宋" w:eastAsia="仿宋" w:cs="仿宋"/>
          <w:sz w:val="32"/>
          <w:szCs w:val="32"/>
          <w:lang w:val="en-US" w:eastAsia="zh-CN"/>
        </w:rPr>
        <w:t>2461.11</w:t>
      </w:r>
      <w:r>
        <w:rPr>
          <w:rFonts w:hint="eastAsia" w:ascii="仿宋" w:hAnsi="仿宋" w:eastAsia="仿宋" w:cs="仿宋"/>
          <w:sz w:val="32"/>
          <w:szCs w:val="32"/>
        </w:rPr>
        <w:t>万元，主要包括基本工资、津贴补贴、奖金、社会保险缴费、住房公积金、平时考核奖、其他工资福利支出；管理制度情况：市交通运输局执法处先后制定并逐年完善《市交通运输局执法处处财务管理办法》、《执法处财务内部管理制度》、《公务卡结算财务管理暂行办法》等相关制度，市交通运输局执法处在整体支出管理方面严格参照执行。</w:t>
      </w:r>
    </w:p>
    <w:p>
      <w:pPr>
        <w:pStyle w:val="2"/>
        <w:spacing w:after="0" w:line="580" w:lineRule="exact"/>
        <w:ind w:firstLine="640" w:firstLineChars="200"/>
        <w:rPr>
          <w:rFonts w:ascii="仿宋" w:hAnsi="仿宋" w:eastAsia="仿宋" w:cs="仿宋"/>
          <w:sz w:val="32"/>
          <w:szCs w:val="32"/>
        </w:rPr>
      </w:pPr>
      <w:r>
        <w:rPr>
          <w:rFonts w:hint="eastAsia" w:ascii="仿宋" w:hAnsi="仿宋" w:eastAsia="仿宋" w:cs="仿宋"/>
          <w:sz w:val="32"/>
          <w:szCs w:val="32"/>
        </w:rPr>
        <w:t>在“三公”经费管理方面，市交通运输局执法处认真执行中央八项规定，严格落实《党政机关厉行节约反对浪费条例》，通过严控一般性支出、强化预算执行动态监控等措施，严控“三公”经费增长，不断加强党风廉政建设。</w:t>
      </w:r>
    </w:p>
    <w:p>
      <w:pPr>
        <w:pStyle w:val="2"/>
        <w:spacing w:after="0" w:line="580" w:lineRule="exact"/>
        <w:ind w:firstLine="642" w:firstLineChars="200"/>
        <w:rPr>
          <w:rFonts w:ascii="仿宋" w:hAnsi="仿宋" w:eastAsia="仿宋" w:cs="仿宋"/>
          <w:b/>
          <w:bCs/>
          <w:sz w:val="32"/>
          <w:szCs w:val="32"/>
        </w:rPr>
      </w:pPr>
      <w:r>
        <w:rPr>
          <w:rFonts w:hint="eastAsia" w:ascii="仿宋" w:hAnsi="仿宋" w:eastAsia="仿宋" w:cs="仿宋"/>
          <w:b/>
          <w:bCs/>
          <w:sz w:val="32"/>
          <w:szCs w:val="32"/>
        </w:rPr>
        <w:t>2、项目支出</w:t>
      </w:r>
    </w:p>
    <w:p>
      <w:pPr>
        <w:pStyle w:val="2"/>
        <w:spacing w:after="0" w:line="580" w:lineRule="exact"/>
        <w:ind w:firstLine="640" w:firstLineChars="200"/>
        <w:rPr>
          <w:rFonts w:ascii="仿宋" w:hAnsi="仿宋" w:eastAsia="仿宋" w:cs="仿宋"/>
          <w:sz w:val="32"/>
          <w:szCs w:val="32"/>
        </w:rPr>
      </w:pPr>
      <w:r>
        <w:rPr>
          <w:rFonts w:hint="eastAsia" w:ascii="仿宋" w:hAnsi="仿宋" w:eastAsia="仿宋" w:cs="仿宋"/>
          <w:sz w:val="32"/>
          <w:szCs w:val="32"/>
        </w:rPr>
        <w:t>项目资金投入与使用情况：202</w:t>
      </w:r>
      <w:r>
        <w:rPr>
          <w:rFonts w:hint="eastAsia" w:ascii="仿宋" w:hAnsi="仿宋" w:eastAsia="仿宋" w:cs="仿宋"/>
          <w:sz w:val="32"/>
          <w:szCs w:val="32"/>
          <w:lang w:val="en-US" w:eastAsia="zh-CN"/>
        </w:rPr>
        <w:t>1</w:t>
      </w:r>
      <w:r>
        <w:rPr>
          <w:rFonts w:hint="eastAsia" w:ascii="仿宋" w:hAnsi="仿宋" w:eastAsia="仿宋" w:cs="仿宋"/>
          <w:sz w:val="32"/>
          <w:szCs w:val="32"/>
        </w:rPr>
        <w:t>年度市交通运输局执法处当年项目支出预算收入</w:t>
      </w:r>
      <w:r>
        <w:rPr>
          <w:rFonts w:ascii="仿宋" w:hAnsi="仿宋" w:eastAsia="仿宋" w:cs="仿宋"/>
          <w:sz w:val="32"/>
          <w:szCs w:val="32"/>
        </w:rPr>
        <w:t>210</w:t>
      </w:r>
      <w:r>
        <w:rPr>
          <w:rFonts w:hint="eastAsia" w:ascii="仿宋" w:hAnsi="仿宋" w:eastAsia="仿宋" w:cs="仿宋"/>
          <w:sz w:val="32"/>
          <w:szCs w:val="32"/>
        </w:rPr>
        <w:t>万元，支出金额</w:t>
      </w:r>
      <w:r>
        <w:rPr>
          <w:rFonts w:hint="eastAsia" w:ascii="仿宋" w:hAnsi="仿宋" w:eastAsia="仿宋" w:cs="仿宋"/>
          <w:sz w:val="32"/>
          <w:szCs w:val="32"/>
          <w:lang w:val="en-US" w:eastAsia="zh-CN"/>
        </w:rPr>
        <w:t>113.92</w:t>
      </w:r>
      <w:r>
        <w:rPr>
          <w:rFonts w:hint="eastAsia" w:ascii="仿宋" w:hAnsi="仿宋" w:eastAsia="仿宋" w:cs="仿宋"/>
          <w:sz w:val="32"/>
          <w:szCs w:val="32"/>
        </w:rPr>
        <w:t>万元，项目支出当年预算执行率为</w:t>
      </w:r>
      <w:r>
        <w:rPr>
          <w:rFonts w:hint="eastAsia" w:ascii="仿宋" w:hAnsi="仿宋" w:eastAsia="仿宋" w:cs="仿宋"/>
          <w:sz w:val="32"/>
          <w:szCs w:val="32"/>
          <w:lang w:val="en-US" w:eastAsia="zh-CN"/>
        </w:rPr>
        <w:t>55</w:t>
      </w:r>
      <w:r>
        <w:rPr>
          <w:rFonts w:hint="eastAsia" w:ascii="仿宋" w:hAnsi="仿宋" w:eastAsia="仿宋" w:cs="仿宋"/>
          <w:sz w:val="32"/>
          <w:szCs w:val="32"/>
        </w:rPr>
        <w:t xml:space="preserve">%。 项目支出管理情况，严格执行相关部门制定的相关制度。按规定程序使用专项资金，各项资金支出依据充分、不存在截留、挪用、虚列支出等违法违规现象。 </w:t>
      </w:r>
    </w:p>
    <w:p>
      <w:pPr>
        <w:numPr>
          <w:ilvl w:val="0"/>
          <w:numId w:val="7"/>
        </w:numPr>
        <w:spacing w:line="580" w:lineRule="exact"/>
        <w:ind w:firstLine="642" w:firstLineChars="200"/>
        <w:rPr>
          <w:rFonts w:ascii="楷体" w:hAnsi="楷体" w:eastAsia="楷体" w:cs="楷体"/>
          <w:b/>
          <w:sz w:val="32"/>
          <w:szCs w:val="32"/>
        </w:rPr>
      </w:pPr>
      <w:r>
        <w:rPr>
          <w:rFonts w:hint="eastAsia" w:ascii="楷体" w:hAnsi="楷体" w:eastAsia="楷体" w:cs="楷体"/>
          <w:b/>
          <w:sz w:val="32"/>
          <w:szCs w:val="32"/>
        </w:rPr>
        <w:t>项目绩效等分情况分析</w:t>
      </w:r>
    </w:p>
    <w:tbl>
      <w:tblPr>
        <w:tblStyle w:val="5"/>
        <w:tblW w:w="8115" w:type="dxa"/>
        <w:tblInd w:w="93" w:type="dxa"/>
        <w:tblLayout w:type="autofit"/>
        <w:tblCellMar>
          <w:top w:w="0" w:type="dxa"/>
          <w:left w:w="108" w:type="dxa"/>
          <w:bottom w:w="0" w:type="dxa"/>
          <w:right w:w="108" w:type="dxa"/>
        </w:tblCellMar>
      </w:tblPr>
      <w:tblGrid>
        <w:gridCol w:w="578"/>
        <w:gridCol w:w="1512"/>
        <w:gridCol w:w="886"/>
        <w:gridCol w:w="826"/>
        <w:gridCol w:w="1056"/>
        <w:gridCol w:w="839"/>
        <w:gridCol w:w="880"/>
        <w:gridCol w:w="849"/>
        <w:gridCol w:w="689"/>
      </w:tblGrid>
      <w:tr>
        <w:tblPrEx>
          <w:tblCellMar>
            <w:top w:w="0" w:type="dxa"/>
            <w:left w:w="108" w:type="dxa"/>
            <w:bottom w:w="0" w:type="dxa"/>
            <w:right w:w="108" w:type="dxa"/>
          </w:tblCellMar>
        </w:tblPrEx>
        <w:trPr>
          <w:trHeight w:val="1220" w:hRule="atLeast"/>
        </w:trPr>
        <w:tc>
          <w:tcPr>
            <w:tcW w:w="578"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序号</w:t>
            </w:r>
          </w:p>
        </w:tc>
        <w:tc>
          <w:tcPr>
            <w:tcW w:w="1512" w:type="dxa"/>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项目名称</w:t>
            </w:r>
          </w:p>
        </w:tc>
        <w:tc>
          <w:tcPr>
            <w:tcW w:w="886" w:type="dxa"/>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全年预算数（万元）</w:t>
            </w:r>
          </w:p>
        </w:tc>
        <w:tc>
          <w:tcPr>
            <w:tcW w:w="826" w:type="dxa"/>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执行数（万元）</w:t>
            </w:r>
          </w:p>
        </w:tc>
        <w:tc>
          <w:tcPr>
            <w:tcW w:w="1056" w:type="dxa"/>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执行率</w:t>
            </w:r>
          </w:p>
        </w:tc>
        <w:tc>
          <w:tcPr>
            <w:tcW w:w="839" w:type="dxa"/>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产出指标得分率</w:t>
            </w:r>
          </w:p>
        </w:tc>
        <w:tc>
          <w:tcPr>
            <w:tcW w:w="880" w:type="dxa"/>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效益指标得分率</w:t>
            </w:r>
          </w:p>
        </w:tc>
        <w:tc>
          <w:tcPr>
            <w:tcW w:w="849" w:type="dxa"/>
            <w:tcBorders>
              <w:top w:val="single" w:color="000000" w:sz="8" w:space="0"/>
              <w:left w:val="nil"/>
              <w:bottom w:val="nil"/>
              <w:right w:val="single" w:color="000000" w:sz="8"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满意度指标得分率</w:t>
            </w:r>
          </w:p>
        </w:tc>
        <w:tc>
          <w:tcPr>
            <w:tcW w:w="689" w:type="dxa"/>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lang w:bidi="ar"/>
              </w:rPr>
              <w:t>自评得分</w:t>
            </w:r>
          </w:p>
        </w:tc>
      </w:tr>
      <w:tr>
        <w:tblPrEx>
          <w:tblCellMar>
            <w:top w:w="0" w:type="dxa"/>
            <w:left w:w="108" w:type="dxa"/>
            <w:bottom w:w="0" w:type="dxa"/>
            <w:right w:w="108" w:type="dxa"/>
          </w:tblCellMar>
        </w:tblPrEx>
        <w:trPr>
          <w:trHeight w:val="1000" w:hRule="atLeast"/>
        </w:trPr>
        <w:tc>
          <w:tcPr>
            <w:tcW w:w="578"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仿宋_GB2312" w:hAnsi="宋体" w:cs="仿宋_GB2312"/>
                <w:sz w:val="24"/>
              </w:rPr>
            </w:pPr>
            <w:r>
              <w:rPr>
                <w:rFonts w:ascii="仿宋_GB2312" w:hAnsi="宋体" w:cs="仿宋_GB2312"/>
                <w:kern w:val="0"/>
                <w:sz w:val="24"/>
                <w:lang w:bidi="ar"/>
              </w:rPr>
              <w:t>1</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执法处解决改革遗留问题</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150</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 w:hAnsi="仿宋" w:eastAsia="仿宋" w:cs="仿宋"/>
                <w:sz w:val="24"/>
                <w:lang w:val="en-US" w:eastAsia="zh-CN"/>
              </w:rPr>
            </w:pPr>
            <w:r>
              <w:rPr>
                <w:rFonts w:hint="eastAsia" w:ascii="仿宋" w:hAnsi="仿宋" w:eastAsia="仿宋" w:cs="仿宋"/>
                <w:kern w:val="0"/>
                <w:sz w:val="24"/>
                <w:lang w:val="en-US" w:eastAsia="zh-CN" w:bidi="ar"/>
              </w:rPr>
              <w:t>63.92</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val="en-US" w:eastAsia="zh-CN" w:bidi="ar"/>
              </w:rPr>
              <w:t>43</w:t>
            </w:r>
            <w:r>
              <w:rPr>
                <w:rFonts w:hint="eastAsia" w:ascii="仿宋" w:hAnsi="仿宋" w:eastAsia="仿宋" w:cs="仿宋"/>
                <w:kern w:val="0"/>
                <w:sz w:val="24"/>
                <w:lang w:bidi="ar"/>
              </w:rPr>
              <w:t>%</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8</w:t>
            </w:r>
            <w:r>
              <w:rPr>
                <w:rFonts w:hint="eastAsia" w:ascii="仿宋" w:hAnsi="仿宋" w:eastAsia="仿宋" w:cs="仿宋"/>
                <w:kern w:val="0"/>
                <w:sz w:val="24"/>
                <w:lang w:val="en-US" w:eastAsia="zh-CN" w:bidi="ar"/>
              </w:rPr>
              <w:t>6</w:t>
            </w:r>
            <w:r>
              <w:rPr>
                <w:rFonts w:hint="eastAsia" w:ascii="仿宋" w:hAnsi="仿宋" w:eastAsia="仿宋" w:cs="仿宋"/>
                <w:kern w:val="0"/>
                <w:sz w:val="24"/>
                <w:lang w:bidi="ar"/>
              </w:rPr>
              <w:t>%</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100</w:t>
            </w:r>
            <w:r>
              <w:rPr>
                <w:rFonts w:hint="eastAsia" w:ascii="仿宋" w:hAnsi="仿宋" w:eastAsia="仿宋" w:cs="仿宋"/>
                <w:kern w:val="0"/>
                <w:sz w:val="24"/>
                <w:lang w:bidi="ar"/>
              </w:rPr>
              <w:t>%</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100%</w:t>
            </w:r>
          </w:p>
        </w:tc>
        <w:tc>
          <w:tcPr>
            <w:tcW w:w="689"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仿宋" w:hAnsi="仿宋" w:eastAsia="仿宋" w:cs="仿宋"/>
                <w:sz w:val="24"/>
              </w:rPr>
            </w:pPr>
            <w:r>
              <w:rPr>
                <w:rFonts w:hint="eastAsia" w:ascii="仿宋" w:hAnsi="仿宋" w:eastAsia="仿宋" w:cs="仿宋"/>
                <w:sz w:val="24"/>
              </w:rPr>
              <w:t>8</w:t>
            </w:r>
            <w:r>
              <w:rPr>
                <w:rFonts w:hint="eastAsia" w:ascii="仿宋" w:hAnsi="仿宋" w:eastAsia="仿宋" w:cs="仿宋"/>
                <w:sz w:val="24"/>
                <w:lang w:val="en-US" w:eastAsia="zh-CN"/>
              </w:rPr>
              <w:t>7.3</w:t>
            </w:r>
          </w:p>
        </w:tc>
      </w:tr>
      <w:tr>
        <w:tblPrEx>
          <w:tblCellMar>
            <w:top w:w="0" w:type="dxa"/>
            <w:left w:w="108" w:type="dxa"/>
            <w:bottom w:w="0" w:type="dxa"/>
            <w:right w:w="108" w:type="dxa"/>
          </w:tblCellMar>
        </w:tblPrEx>
        <w:trPr>
          <w:trHeight w:val="1000" w:hRule="atLeast"/>
        </w:trPr>
        <w:tc>
          <w:tcPr>
            <w:tcW w:w="578"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仿宋_GB2312" w:hAnsi="宋体" w:cs="仿宋_GB2312"/>
                <w:sz w:val="24"/>
              </w:rPr>
            </w:pPr>
            <w:r>
              <w:rPr>
                <w:rFonts w:ascii="仿宋_GB2312" w:hAnsi="宋体" w:cs="仿宋_GB2312"/>
                <w:kern w:val="0"/>
                <w:sz w:val="24"/>
                <w:lang w:bidi="ar"/>
              </w:rPr>
              <w:t>2</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执法处成本性支出</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50</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50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100%</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9</w:t>
            </w:r>
            <w:r>
              <w:rPr>
                <w:rFonts w:hint="eastAsia" w:ascii="仿宋" w:hAnsi="仿宋" w:eastAsia="仿宋" w:cs="仿宋"/>
                <w:kern w:val="0"/>
                <w:sz w:val="24"/>
                <w:lang w:val="en-US" w:eastAsia="zh-CN" w:bidi="ar"/>
              </w:rPr>
              <w:t>6</w:t>
            </w:r>
            <w:r>
              <w:rPr>
                <w:rFonts w:hint="eastAsia" w:ascii="仿宋" w:hAnsi="仿宋" w:eastAsia="仿宋" w:cs="仿宋"/>
                <w:kern w:val="0"/>
                <w:sz w:val="24"/>
                <w:lang w:bidi="ar"/>
              </w:rPr>
              <w:t>%</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100%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100%</w:t>
            </w:r>
          </w:p>
        </w:tc>
        <w:tc>
          <w:tcPr>
            <w:tcW w:w="689"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sz w:val="24"/>
                <w:lang w:eastAsia="zh-CN"/>
              </w:rPr>
            </w:pPr>
            <w:r>
              <w:rPr>
                <w:rFonts w:hint="eastAsia" w:ascii="仿宋" w:hAnsi="仿宋" w:eastAsia="仿宋" w:cs="仿宋"/>
                <w:kern w:val="0"/>
                <w:sz w:val="24"/>
                <w:lang w:bidi="ar"/>
              </w:rPr>
              <w:t>9</w:t>
            </w:r>
            <w:r>
              <w:rPr>
                <w:rFonts w:hint="eastAsia" w:ascii="仿宋" w:hAnsi="仿宋" w:eastAsia="仿宋" w:cs="仿宋"/>
                <w:kern w:val="0"/>
                <w:sz w:val="24"/>
                <w:lang w:val="en-US" w:eastAsia="zh-CN" w:bidi="ar"/>
              </w:rPr>
              <w:t>8</w:t>
            </w:r>
          </w:p>
        </w:tc>
      </w:tr>
      <w:tr>
        <w:tblPrEx>
          <w:tblCellMar>
            <w:top w:w="0" w:type="dxa"/>
            <w:left w:w="108" w:type="dxa"/>
            <w:bottom w:w="0" w:type="dxa"/>
            <w:right w:w="108" w:type="dxa"/>
          </w:tblCellMar>
        </w:tblPrEx>
        <w:trPr>
          <w:trHeight w:val="1000" w:hRule="atLeast"/>
        </w:trPr>
        <w:tc>
          <w:tcPr>
            <w:tcW w:w="578"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仿宋_GB2312" w:hAnsi="宋体" w:cs="仿宋_GB2312"/>
                <w:sz w:val="24"/>
              </w:rPr>
            </w:pPr>
            <w:r>
              <w:rPr>
                <w:rFonts w:ascii="仿宋_GB2312" w:hAnsi="宋体" w:cs="仿宋_GB2312"/>
                <w:kern w:val="0"/>
                <w:sz w:val="24"/>
                <w:lang w:bidi="ar"/>
              </w:rPr>
              <w:t>3</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 w:val="20"/>
                <w:szCs w:val="20"/>
              </w:rPr>
            </w:pPr>
            <w:bookmarkStart w:id="4" w:name="_Hlk75246445"/>
            <w:r>
              <w:rPr>
                <w:rFonts w:hint="eastAsia" w:ascii="宋体" w:hAnsi="宋体" w:eastAsia="宋体" w:cs="宋体"/>
                <w:kern w:val="0"/>
                <w:sz w:val="20"/>
                <w:szCs w:val="20"/>
                <w:lang w:bidi="ar"/>
              </w:rPr>
              <w:t>执法处举报奖励费</w:t>
            </w:r>
            <w:bookmarkEnd w:id="4"/>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10</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lang w:bidi="ar"/>
              </w:rPr>
              <w:t>0%</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0</w:t>
            </w:r>
            <w:r>
              <w:rPr>
                <w:rFonts w:hint="eastAsia" w:ascii="仿宋" w:hAnsi="仿宋" w:eastAsia="仿宋" w:cs="仿宋"/>
                <w:kern w:val="0"/>
                <w:sz w:val="24"/>
                <w:lang w:bidi="ar"/>
              </w:rPr>
              <w:t>%</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0</w:t>
            </w:r>
            <w:r>
              <w:rPr>
                <w:rFonts w:hint="eastAsia" w:ascii="仿宋" w:hAnsi="仿宋" w:eastAsia="仿宋" w:cs="仿宋"/>
                <w:kern w:val="0"/>
                <w:sz w:val="24"/>
                <w:lang w:bidi="ar"/>
              </w:rPr>
              <w:t>%</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0</w:t>
            </w:r>
            <w:r>
              <w:rPr>
                <w:rFonts w:hint="eastAsia" w:ascii="仿宋" w:hAnsi="仿宋" w:eastAsia="仿宋" w:cs="仿宋"/>
                <w:kern w:val="0"/>
                <w:sz w:val="24"/>
                <w:lang w:bidi="ar"/>
              </w:rPr>
              <w:t>%</w:t>
            </w:r>
          </w:p>
        </w:tc>
        <w:tc>
          <w:tcPr>
            <w:tcW w:w="689" w:type="dxa"/>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仿宋" w:hAnsi="仿宋" w:eastAsia="仿宋" w:cs="仿宋"/>
                <w:sz w:val="24"/>
              </w:rPr>
            </w:pPr>
            <w:r>
              <w:rPr>
                <w:rFonts w:ascii="仿宋" w:hAnsi="仿宋" w:eastAsia="仿宋" w:cs="仿宋"/>
                <w:kern w:val="0"/>
                <w:sz w:val="24"/>
                <w:lang w:bidi="ar"/>
              </w:rPr>
              <w:t>0</w:t>
            </w:r>
          </w:p>
        </w:tc>
      </w:tr>
    </w:tbl>
    <w:p>
      <w:pPr>
        <w:numPr>
          <w:ilvl w:val="0"/>
          <w:numId w:val="1"/>
        </w:numPr>
        <w:spacing w:line="580" w:lineRule="exact"/>
        <w:ind w:firstLine="640" w:firstLineChars="200"/>
        <w:rPr>
          <w:rFonts w:ascii="黑体" w:hAnsi="黑体" w:eastAsia="黑体" w:cs="黑体"/>
          <w:bCs/>
          <w:sz w:val="32"/>
          <w:szCs w:val="32"/>
        </w:rPr>
      </w:pPr>
      <w:r>
        <w:rPr>
          <w:rFonts w:hint="eastAsia" w:ascii="黑体" w:hAnsi="黑体" w:eastAsia="黑体" w:cs="黑体"/>
          <w:bCs/>
          <w:sz w:val="32"/>
          <w:szCs w:val="32"/>
        </w:rPr>
        <w:t>发现的主要问题及改进措施</w:t>
      </w:r>
    </w:p>
    <w:p>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 xml:space="preserve">建议继续加强预算管理，结合下一年度的重点工作任务和 实际需求进行预算编制；预算申报时项目支出做到细化量化，将重点项目、资金大的项目作为主要监控目标；加强对结余结转资金的使用监管，提高资金使用效率。提高项目管理科学化、精细化水平，完善制定全年 具体的、有明确时间节点的工作计划，以此提高管理效率、明确工作内容。在年度工作计划完成后比照绩效目标总结达成情况与偏差情况，通过不断纠偏纠错、总结反馈，建立一套科学、高效的管理机制。 </w:t>
      </w:r>
    </w:p>
    <w:p>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绩效目标未完成原因：因疫情原因和违法源头得到有效控制以及执法力度进一步加强，我处在2</w:t>
      </w:r>
      <w:r>
        <w:rPr>
          <w:rFonts w:ascii="仿宋" w:hAnsi="仿宋" w:eastAsia="仿宋" w:cs="仿宋"/>
          <w:kern w:val="0"/>
          <w:sz w:val="32"/>
          <w:szCs w:val="32"/>
        </w:rPr>
        <w:t>02</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年度罚没收入按比例返还（</w:t>
      </w:r>
      <w:r>
        <w:rPr>
          <w:rFonts w:hint="eastAsia" w:ascii="仿宋" w:hAnsi="仿宋" w:eastAsia="仿宋" w:cs="仿宋"/>
          <w:kern w:val="0"/>
          <w:sz w:val="32"/>
          <w:szCs w:val="32"/>
          <w:lang w:val="en-US" w:eastAsia="zh-CN"/>
        </w:rPr>
        <w:t>113.92</w:t>
      </w:r>
      <w:bookmarkStart w:id="5" w:name="_GoBack"/>
      <w:bookmarkEnd w:id="5"/>
      <w:r>
        <w:rPr>
          <w:rFonts w:hint="eastAsia" w:ascii="仿宋" w:hAnsi="仿宋" w:eastAsia="仿宋" w:cs="仿宋"/>
          <w:kern w:val="0"/>
          <w:sz w:val="32"/>
          <w:szCs w:val="32"/>
        </w:rPr>
        <w:t>万元）过程中存在与年初预算2</w:t>
      </w:r>
      <w:r>
        <w:rPr>
          <w:rFonts w:ascii="仿宋" w:hAnsi="仿宋" w:eastAsia="仿宋" w:cs="仿宋"/>
          <w:kern w:val="0"/>
          <w:sz w:val="32"/>
          <w:szCs w:val="32"/>
        </w:rPr>
        <w:t>10</w:t>
      </w:r>
      <w:r>
        <w:rPr>
          <w:rFonts w:hint="eastAsia" w:ascii="仿宋" w:hAnsi="仿宋" w:eastAsia="仿宋" w:cs="仿宋"/>
          <w:kern w:val="0"/>
          <w:sz w:val="32"/>
          <w:szCs w:val="32"/>
        </w:rPr>
        <w:t>万元相比较有较大差异；下一步请上级财政部门根据我处实际情况，进一步加大项目支出，用于解决我处相关资金问题：1、市交通运输局执法处解决改革遗留问题；2、市交通运输局执法处成本性支出；3、市交通运输局执法处举报奖励费。</w:t>
      </w:r>
    </w:p>
    <w:p>
      <w:pPr>
        <w:spacing w:line="580" w:lineRule="exact"/>
        <w:ind w:left="640"/>
        <w:rPr>
          <w:rFonts w:ascii="仿宋" w:hAnsi="仿宋" w:eastAsia="仿宋" w:cs="仿宋"/>
          <w:color w:val="0070C0"/>
          <w:sz w:val="32"/>
          <w:szCs w:val="32"/>
        </w:rPr>
      </w:pPr>
    </w:p>
    <w:p>
      <w:pPr>
        <w:topLinePunct/>
        <w:autoSpaceDE w:val="0"/>
        <w:adjustRightInd w:val="0"/>
        <w:snapToGrid w:val="0"/>
        <w:spacing w:line="580" w:lineRule="exact"/>
        <w:rPr>
          <w:rFonts w:ascii="仿宋" w:hAnsi="仿宋" w:eastAsia="仿宋" w:cs="仿宋"/>
          <w:color w:val="0070C0"/>
          <w:sz w:val="32"/>
          <w:szCs w:val="32"/>
        </w:rPr>
      </w:pPr>
      <w:r>
        <w:rPr>
          <w:rFonts w:hint="eastAsia" w:ascii="仿宋" w:hAnsi="仿宋" w:eastAsia="仿宋" w:cs="仿宋"/>
          <w:color w:val="0070C0"/>
          <w:sz w:val="32"/>
          <w:szCs w:val="32"/>
        </w:rPr>
        <w:t xml:space="preserve">                                </w:t>
      </w:r>
    </w:p>
    <w:p>
      <w:pPr>
        <w:topLinePunct/>
        <w:autoSpaceDE w:val="0"/>
        <w:adjustRightInd w:val="0"/>
        <w:snapToGrid w:val="0"/>
        <w:spacing w:line="580" w:lineRule="exact"/>
        <w:rPr>
          <w:rFonts w:ascii="仿宋" w:hAnsi="仿宋" w:eastAsia="仿宋" w:cs="仿宋"/>
          <w:sz w:val="32"/>
          <w:szCs w:val="32"/>
        </w:rPr>
      </w:pPr>
      <w:r>
        <w:rPr>
          <w:rFonts w:hint="eastAsia" w:ascii="仿宋" w:hAnsi="仿宋" w:eastAsia="仿宋" w:cs="仿宋"/>
          <w:color w:val="0070C0"/>
          <w:sz w:val="32"/>
          <w:szCs w:val="32"/>
        </w:rPr>
        <w:t xml:space="preserve"> </w:t>
      </w:r>
      <w:r>
        <w:rPr>
          <w:rFonts w:hint="eastAsia" w:ascii="仿宋" w:hAnsi="仿宋" w:eastAsia="仿宋" w:cs="仿宋"/>
          <w:sz w:val="32"/>
          <w:szCs w:val="32"/>
        </w:rPr>
        <w:t>附件： 202</w:t>
      </w:r>
      <w:r>
        <w:rPr>
          <w:rFonts w:hint="eastAsia" w:ascii="仿宋" w:hAnsi="仿宋" w:eastAsia="仿宋" w:cs="仿宋"/>
          <w:sz w:val="32"/>
          <w:szCs w:val="32"/>
          <w:lang w:val="en-US" w:eastAsia="zh-CN"/>
        </w:rPr>
        <w:t>1</w:t>
      </w:r>
      <w:r>
        <w:rPr>
          <w:rFonts w:hint="eastAsia" w:ascii="仿宋" w:hAnsi="仿宋" w:eastAsia="仿宋" w:cs="仿宋"/>
          <w:sz w:val="32"/>
          <w:szCs w:val="32"/>
        </w:rPr>
        <w:t>年市执法处整体绩效自评表</w:t>
      </w:r>
    </w:p>
    <w:p>
      <w:pPr>
        <w:topLinePunct/>
        <w:autoSpaceDE w:val="0"/>
        <w:adjustRightInd w:val="0"/>
        <w:snapToGrid w:val="0"/>
        <w:spacing w:line="580" w:lineRule="exact"/>
        <w:rPr>
          <w:rFonts w:ascii="仿宋" w:hAnsi="仿宋" w:eastAsia="仿宋" w:cs="仿宋"/>
          <w:sz w:val="32"/>
          <w:szCs w:val="32"/>
        </w:rPr>
      </w:pPr>
    </w:p>
    <w:p>
      <w:pPr>
        <w:topLinePunct/>
        <w:autoSpaceDE w:val="0"/>
        <w:adjustRightInd w:val="0"/>
        <w:snapToGrid w:val="0"/>
        <w:spacing w:line="580" w:lineRule="exact"/>
        <w:rPr>
          <w:rFonts w:ascii="仿宋" w:hAnsi="仿宋" w:eastAsia="仿宋" w:cs="仿宋"/>
          <w:sz w:val="32"/>
          <w:szCs w:val="32"/>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27</w:t>
      </w:r>
      <w:r>
        <w:rPr>
          <w:rFonts w:hint="eastAsia" w:ascii="仿宋" w:hAnsi="仿宋" w:eastAsia="仿宋" w:cs="仿宋"/>
          <w:sz w:val="32"/>
          <w:szCs w:val="32"/>
        </w:rPr>
        <w:t>日</w:t>
      </w:r>
    </w:p>
    <w:sectPr>
      <w:headerReference r:id="rId3" w:type="default"/>
      <w:footerReference r:id="rId4" w:type="default"/>
      <w:pgSz w:w="11906" w:h="16838"/>
      <w:pgMar w:top="1814" w:right="1474" w:bottom="1417" w:left="1587" w:header="737" w:footer="794" w:gutter="0"/>
      <w:pgNumType w:fmt="numberInDash"/>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1" o:spid="_x0000_s2049" o:spt="202" type="#_x0000_t202" style="position:absolute;left:0pt;margin-top:0pt;height:144pt;width:144pt;mso-position-horizontal:center;mso-position-horizontal-relative:margin;mso-wrap-style:none;z-index:102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- 1 -</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0EEBD7"/>
    <w:multiLevelType w:val="singleLevel"/>
    <w:tmpl w:val="BA0EEBD7"/>
    <w:lvl w:ilvl="0" w:tentative="0">
      <w:start w:val="1"/>
      <w:numFmt w:val="chineseCounting"/>
      <w:suff w:val="nothing"/>
      <w:lvlText w:val="（%1）"/>
      <w:lvlJc w:val="left"/>
      <w:rPr>
        <w:rFonts w:hint="eastAsia"/>
      </w:rPr>
    </w:lvl>
  </w:abstractNum>
  <w:abstractNum w:abstractNumId="1">
    <w:nsid w:val="F10DBB1A"/>
    <w:multiLevelType w:val="singleLevel"/>
    <w:tmpl w:val="F10DBB1A"/>
    <w:lvl w:ilvl="0" w:tentative="0">
      <w:start w:val="2"/>
      <w:numFmt w:val="chineseCounting"/>
      <w:suff w:val="nothing"/>
      <w:lvlText w:val="（%1）"/>
      <w:lvlJc w:val="left"/>
      <w:rPr>
        <w:rFonts w:hint="eastAsia"/>
        <w:b w:val="0"/>
        <w:bCs w:val="0"/>
      </w:rPr>
    </w:lvl>
  </w:abstractNum>
  <w:abstractNum w:abstractNumId="2">
    <w:nsid w:val="F962E823"/>
    <w:multiLevelType w:val="singleLevel"/>
    <w:tmpl w:val="F962E823"/>
    <w:lvl w:ilvl="0" w:tentative="0">
      <w:start w:val="1"/>
      <w:numFmt w:val="decimal"/>
      <w:suff w:val="nothing"/>
      <w:lvlText w:val="（%1）"/>
      <w:lvlJc w:val="left"/>
      <w:pPr>
        <w:ind w:left="1050" w:firstLine="0"/>
      </w:pPr>
    </w:lvl>
  </w:abstractNum>
  <w:abstractNum w:abstractNumId="3">
    <w:nsid w:val="60BDCD69"/>
    <w:multiLevelType w:val="singleLevel"/>
    <w:tmpl w:val="60BDCD69"/>
    <w:lvl w:ilvl="0" w:tentative="0">
      <w:start w:val="2"/>
      <w:numFmt w:val="chineseCounting"/>
      <w:suff w:val="nothing"/>
      <w:lvlText w:val="（%1）"/>
      <w:lvlJc w:val="left"/>
    </w:lvl>
  </w:abstractNum>
  <w:abstractNum w:abstractNumId="4">
    <w:nsid w:val="60BED656"/>
    <w:multiLevelType w:val="singleLevel"/>
    <w:tmpl w:val="60BED656"/>
    <w:lvl w:ilvl="0" w:tentative="0">
      <w:start w:val="1"/>
      <w:numFmt w:val="decimal"/>
      <w:suff w:val="nothing"/>
      <w:lvlText w:val="%1、"/>
      <w:lvlJc w:val="left"/>
    </w:lvl>
  </w:abstractNum>
  <w:abstractNum w:abstractNumId="5">
    <w:nsid w:val="658C67A8"/>
    <w:multiLevelType w:val="singleLevel"/>
    <w:tmpl w:val="658C67A8"/>
    <w:lvl w:ilvl="0" w:tentative="0">
      <w:start w:val="1"/>
      <w:numFmt w:val="chineseCounting"/>
      <w:suff w:val="nothing"/>
      <w:lvlText w:val="（%1）"/>
      <w:lvlJc w:val="left"/>
      <w:rPr>
        <w:rFonts w:hint="eastAsia"/>
      </w:rPr>
    </w:lvl>
  </w:abstractNum>
  <w:abstractNum w:abstractNumId="6">
    <w:nsid w:val="7B1ABEF9"/>
    <w:multiLevelType w:val="singleLevel"/>
    <w:tmpl w:val="7B1ABEF9"/>
    <w:lvl w:ilvl="0" w:tentative="0">
      <w:start w:val="3"/>
      <w:numFmt w:val="chineseCounting"/>
      <w:suff w:val="nothing"/>
      <w:lvlText w:val="%1、"/>
      <w:lvlJc w:val="left"/>
      <w:rPr>
        <w:rFonts w:hint="eastAsia"/>
      </w:rPr>
    </w:lvl>
  </w:abstractNum>
  <w:num w:numId="1">
    <w:abstractNumId w:val="6"/>
  </w:num>
  <w:num w:numId="2">
    <w:abstractNumId w:val="0"/>
  </w:num>
  <w:num w:numId="3">
    <w:abstractNumId w:val="3"/>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drawingGridVerticalSpacing w:val="156"/>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19F"/>
    <w:rsid w:val="00045027"/>
    <w:rsid w:val="000B1ED8"/>
    <w:rsid w:val="00133B8D"/>
    <w:rsid w:val="003C2DE5"/>
    <w:rsid w:val="003E4C15"/>
    <w:rsid w:val="00402C10"/>
    <w:rsid w:val="004458F9"/>
    <w:rsid w:val="00566B94"/>
    <w:rsid w:val="00607B39"/>
    <w:rsid w:val="00654D8B"/>
    <w:rsid w:val="0075045D"/>
    <w:rsid w:val="007E6450"/>
    <w:rsid w:val="008779E3"/>
    <w:rsid w:val="0089446A"/>
    <w:rsid w:val="008A3747"/>
    <w:rsid w:val="008D31A7"/>
    <w:rsid w:val="008E10AF"/>
    <w:rsid w:val="009275E8"/>
    <w:rsid w:val="009F42D6"/>
    <w:rsid w:val="00A27DF7"/>
    <w:rsid w:val="00A83629"/>
    <w:rsid w:val="00B61665"/>
    <w:rsid w:val="00B969D1"/>
    <w:rsid w:val="00BA3192"/>
    <w:rsid w:val="00BB2D34"/>
    <w:rsid w:val="00BC2586"/>
    <w:rsid w:val="00C318A4"/>
    <w:rsid w:val="00C92111"/>
    <w:rsid w:val="00CB484F"/>
    <w:rsid w:val="00DF26E5"/>
    <w:rsid w:val="00E243BE"/>
    <w:rsid w:val="00E34BA5"/>
    <w:rsid w:val="00F11F99"/>
    <w:rsid w:val="00F8219F"/>
    <w:rsid w:val="32EF7D6C"/>
    <w:rsid w:val="58BF0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rFonts w:ascii="Calibri" w:hAnsi="Calibri" w:cs="Calibri"/>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Calibri" w:hAnsi="Calibri" w:cs="Calibri"/>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592</Words>
  <Characters>3377</Characters>
  <Lines>28</Lines>
  <Paragraphs>7</Paragraphs>
  <TotalTime>9</TotalTime>
  <ScaleCrop>false</ScaleCrop>
  <LinksUpToDate>false</LinksUpToDate>
  <CharactersWithSpaces>3962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2021-06-05T21:03:00Z</dcterms:created>
  <dc:creator>大象</dc:creator>
  <cp:lastModifiedBy>kylin</cp:lastModifiedBy>
  <dcterms:modified xsi:type="dcterms:W3CDTF">2022-04-27T18:22:15Z</dcterms:modified>
  <dc:title>整体支出绩效自评报告</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142546D27901436B9424E307059D9B85</vt:lpwstr>
  </property>
</Properties>
</file>