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1E6E9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69" w:hRule="atLeast"/>
        </w:trPr>
        <w:tc>
          <w:tcPr>
            <w:tcW w:w="8522" w:type="dxa"/>
            <w:vAlign w:val="bottom"/>
          </w:tcPr>
          <w:p w14:paraId="5EE91298">
            <w:pPr>
              <w:pStyle w:val="19"/>
              <w:spacing w:before="312" w:after="312"/>
              <w:rPr>
                <w:rFonts w:hint="eastAsia"/>
                <w:kern w:val="0"/>
                <w:highlight w:val="none"/>
              </w:rPr>
            </w:pPr>
            <w:bookmarkStart w:id="0" w:name="OLE_LINK1"/>
            <w:r>
              <w:rPr>
                <w:rFonts w:hint="eastAsia"/>
                <w:kern w:val="0"/>
                <w:highlight w:val="none"/>
                <w:lang w:eastAsia="zh-CN"/>
              </w:rPr>
              <w:t>三门峡市</w:t>
            </w:r>
            <w:r>
              <w:rPr>
                <w:rFonts w:hint="eastAsia"/>
                <w:kern w:val="0"/>
                <w:highlight w:val="none"/>
              </w:rPr>
              <w:t>交通运输</w:t>
            </w:r>
          </w:p>
          <w:p w14:paraId="53611ED3">
            <w:pPr>
              <w:pStyle w:val="19"/>
              <w:spacing w:before="312" w:after="312"/>
              <w:rPr>
                <w:kern w:val="0"/>
                <w:highlight w:val="none"/>
              </w:rPr>
            </w:pPr>
            <w:r>
              <w:rPr>
                <w:rFonts w:hint="eastAsia"/>
                <w:kern w:val="0"/>
                <w:highlight w:val="none"/>
              </w:rPr>
              <w:t>行业防汛应急预案</w:t>
            </w:r>
          </w:p>
        </w:tc>
      </w:tr>
      <w:tr w14:paraId="4BB8E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0" w:hRule="atLeast"/>
        </w:trPr>
        <w:tc>
          <w:tcPr>
            <w:tcW w:w="8522" w:type="dxa"/>
          </w:tcPr>
          <w:p w14:paraId="73204935">
            <w:pPr>
              <w:pStyle w:val="55"/>
              <w:spacing w:before="156" w:after="156"/>
              <w:rPr>
                <w:rFonts w:hint="eastAsia" w:eastAsia="楷体"/>
                <w:szCs w:val="28"/>
                <w:highlight w:val="none"/>
                <w:lang w:eastAsia="zh-CN"/>
              </w:rPr>
            </w:pPr>
            <w:r>
              <w:rPr>
                <w:rFonts w:hint="eastAsia"/>
                <w:szCs w:val="28"/>
                <w:highlight w:val="none"/>
                <w:lang w:eastAsia="zh-CN"/>
              </w:rPr>
              <w:t>（</w:t>
            </w:r>
            <w:r>
              <w:rPr>
                <w:rFonts w:hint="eastAsia"/>
                <w:szCs w:val="28"/>
                <w:highlight w:val="none"/>
                <w:lang w:val="en-US" w:eastAsia="zh-CN"/>
              </w:rPr>
              <w:t>2024年修订</w:t>
            </w:r>
            <w:r>
              <w:rPr>
                <w:rFonts w:hint="eastAsia"/>
                <w:szCs w:val="28"/>
                <w:highlight w:val="none"/>
                <w:lang w:eastAsia="zh-CN"/>
              </w:rPr>
              <w:t>）</w:t>
            </w:r>
          </w:p>
        </w:tc>
      </w:tr>
      <w:tr w14:paraId="608A0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8522" w:type="dxa"/>
          </w:tcPr>
          <w:p w14:paraId="2C3763F0">
            <w:pPr>
              <w:pStyle w:val="55"/>
              <w:spacing w:before="156" w:after="156"/>
              <w:rPr>
                <w:highlight w:val="none"/>
              </w:rPr>
            </w:pPr>
            <w:r>
              <w:rPr>
                <w:rFonts w:hint="eastAsia"/>
                <w:szCs w:val="28"/>
                <w:highlight w:val="none"/>
                <w:lang w:eastAsia="zh-CN"/>
              </w:rPr>
              <w:t>三门峡市交通运输局</w:t>
            </w:r>
            <w:r>
              <w:rPr>
                <w:rFonts w:hint="eastAsia"/>
                <w:szCs w:val="28"/>
                <w:highlight w:val="none"/>
              </w:rPr>
              <w:br w:type="textWrapping"/>
            </w:r>
            <w:r>
              <w:rPr>
                <w:rFonts w:hint="eastAsia"/>
                <w:szCs w:val="28"/>
                <w:highlight w:val="none"/>
              </w:rPr>
              <w:t>二〇二四年</w:t>
            </w:r>
            <w:r>
              <w:rPr>
                <w:rFonts w:hint="eastAsia"/>
                <w:szCs w:val="28"/>
                <w:highlight w:val="none"/>
                <w:lang w:val="en-US" w:eastAsia="zh-CN"/>
              </w:rPr>
              <w:t>九</w:t>
            </w:r>
            <w:r>
              <w:rPr>
                <w:rFonts w:hint="eastAsia"/>
                <w:szCs w:val="28"/>
                <w:highlight w:val="none"/>
              </w:rPr>
              <w:t>月</w:t>
            </w:r>
          </w:p>
        </w:tc>
      </w:tr>
      <w:bookmarkEnd w:id="0"/>
    </w:tbl>
    <w:p w14:paraId="79CFBCDA">
      <w:pPr>
        <w:pStyle w:val="16"/>
        <w:spacing w:before="312" w:after="312"/>
        <w:rPr>
          <w:highlight w:val="none"/>
        </w:rPr>
      </w:pPr>
    </w:p>
    <w:p w14:paraId="7F717717">
      <w:pPr>
        <w:rPr>
          <w:highlight w:val="none"/>
        </w:rPr>
        <w:sectPr>
          <w:headerReference r:id="rId7" w:type="first"/>
          <w:footerReference r:id="rId9" w:type="first"/>
          <w:headerReference r:id="rId5" w:type="default"/>
          <w:headerReference r:id="rId6" w:type="even"/>
          <w:footerReference r:id="rId8"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9274913">
      <w:pPr>
        <w:pStyle w:val="16"/>
        <w:spacing w:before="312" w:after="312"/>
        <w:rPr>
          <w:highlight w:val="none"/>
        </w:rPr>
      </w:pPr>
      <w:r>
        <w:rPr>
          <w:rFonts w:hint="eastAsia"/>
          <w:highlight w:val="none"/>
        </w:rPr>
        <w:t>目  录</w:t>
      </w:r>
    </w:p>
    <w:p w14:paraId="034699B4">
      <w:pPr>
        <w:pStyle w:val="11"/>
        <w:tabs>
          <w:tab w:val="right" w:leader="dot" w:pos="8306"/>
          <w:tab w:val="clear" w:pos="8296"/>
        </w:tabs>
      </w:pPr>
      <w:r>
        <w:rPr>
          <w:highlight w:val="none"/>
        </w:rPr>
        <w:fldChar w:fldCharType="begin"/>
      </w:r>
      <w:r>
        <w:rPr>
          <w:highlight w:val="none"/>
        </w:rPr>
        <w:instrText xml:space="preserve"> TOC \o "1-4" \h \z \u </w:instrText>
      </w:r>
      <w:r>
        <w:rPr>
          <w:highlight w:val="none"/>
        </w:rPr>
        <w:fldChar w:fldCharType="separate"/>
      </w:r>
      <w:r>
        <w:rPr>
          <w:highlight w:val="none"/>
        </w:rPr>
        <w:fldChar w:fldCharType="begin"/>
      </w:r>
      <w:r>
        <w:rPr>
          <w:highlight w:val="none"/>
        </w:rPr>
        <w:instrText xml:space="preserve"> HYPERLINK \l _Toc859851371 </w:instrText>
      </w:r>
      <w:r>
        <w:rPr>
          <w:highlight w:val="none"/>
        </w:rPr>
        <w:fldChar w:fldCharType="separate"/>
      </w:r>
      <w:r>
        <w:rPr>
          <w:rFonts w:hint="eastAsia"/>
        </w:rPr>
        <w:t xml:space="preserve">1 </w:t>
      </w:r>
      <w:r>
        <w:rPr>
          <w:rFonts w:hint="eastAsia" w:ascii="CESI黑体-GB2312" w:hAnsi="CESI黑体-GB2312" w:eastAsia="CESI黑体-GB2312" w:cs="CESI黑体-GB2312"/>
          <w:highlight w:val="none"/>
        </w:rPr>
        <w:t>总则</w:t>
      </w:r>
      <w:r>
        <w:tab/>
      </w:r>
      <w:r>
        <w:fldChar w:fldCharType="begin"/>
      </w:r>
      <w:r>
        <w:instrText xml:space="preserve"> PAGEREF _Toc859851371 </w:instrText>
      </w:r>
      <w:r>
        <w:fldChar w:fldCharType="separate"/>
      </w:r>
      <w:r>
        <w:t>1</w:t>
      </w:r>
      <w:r>
        <w:fldChar w:fldCharType="end"/>
      </w:r>
      <w:r>
        <w:rPr>
          <w:highlight w:val="none"/>
        </w:rPr>
        <w:fldChar w:fldCharType="end"/>
      </w:r>
    </w:p>
    <w:p w14:paraId="493B45D8">
      <w:pPr>
        <w:pStyle w:val="15"/>
        <w:tabs>
          <w:tab w:val="right" w:leader="dot" w:pos="8306"/>
        </w:tabs>
      </w:pPr>
      <w:r>
        <w:rPr>
          <w:highlight w:val="none"/>
        </w:rPr>
        <w:fldChar w:fldCharType="begin"/>
      </w:r>
      <w:r>
        <w:rPr>
          <w:highlight w:val="none"/>
        </w:rPr>
        <w:instrText xml:space="preserve"> HYPERLINK \l _Toc1568176064 </w:instrText>
      </w:r>
      <w:r>
        <w:rPr>
          <w:highlight w:val="none"/>
        </w:rPr>
        <w:fldChar w:fldCharType="separate"/>
      </w:r>
      <w:r>
        <w:rPr>
          <w:rFonts w:hint="eastAsia"/>
        </w:rPr>
        <w:t xml:space="preserve">1.1 </w:t>
      </w:r>
      <w:r>
        <w:rPr>
          <w:rFonts w:hint="eastAsia"/>
          <w:highlight w:val="none"/>
        </w:rPr>
        <w:t>编制目的</w:t>
      </w:r>
      <w:r>
        <w:tab/>
      </w:r>
      <w:r>
        <w:fldChar w:fldCharType="begin"/>
      </w:r>
      <w:r>
        <w:instrText xml:space="preserve"> PAGEREF _Toc1568176064 </w:instrText>
      </w:r>
      <w:r>
        <w:fldChar w:fldCharType="separate"/>
      </w:r>
      <w:r>
        <w:t>1</w:t>
      </w:r>
      <w:r>
        <w:fldChar w:fldCharType="end"/>
      </w:r>
      <w:r>
        <w:rPr>
          <w:highlight w:val="none"/>
        </w:rPr>
        <w:fldChar w:fldCharType="end"/>
      </w:r>
    </w:p>
    <w:p w14:paraId="4609D79A">
      <w:pPr>
        <w:pStyle w:val="15"/>
        <w:tabs>
          <w:tab w:val="right" w:leader="dot" w:pos="8306"/>
        </w:tabs>
      </w:pPr>
      <w:r>
        <w:rPr>
          <w:highlight w:val="none"/>
        </w:rPr>
        <w:fldChar w:fldCharType="begin"/>
      </w:r>
      <w:r>
        <w:rPr>
          <w:highlight w:val="none"/>
        </w:rPr>
        <w:instrText xml:space="preserve"> HYPERLINK \l _Toc1354119704 </w:instrText>
      </w:r>
      <w:r>
        <w:rPr>
          <w:highlight w:val="none"/>
        </w:rPr>
        <w:fldChar w:fldCharType="separate"/>
      </w:r>
      <w:r>
        <w:rPr>
          <w:rFonts w:hint="eastAsia"/>
        </w:rPr>
        <w:t xml:space="preserve">1.2 </w:t>
      </w:r>
      <w:r>
        <w:rPr>
          <w:rFonts w:hint="eastAsia"/>
          <w:highlight w:val="none"/>
        </w:rPr>
        <w:t>编制依据</w:t>
      </w:r>
      <w:r>
        <w:tab/>
      </w:r>
      <w:r>
        <w:fldChar w:fldCharType="begin"/>
      </w:r>
      <w:r>
        <w:instrText xml:space="preserve"> PAGEREF _Toc1354119704 </w:instrText>
      </w:r>
      <w:r>
        <w:fldChar w:fldCharType="separate"/>
      </w:r>
      <w:r>
        <w:t>1</w:t>
      </w:r>
      <w:r>
        <w:fldChar w:fldCharType="end"/>
      </w:r>
      <w:r>
        <w:rPr>
          <w:highlight w:val="none"/>
        </w:rPr>
        <w:fldChar w:fldCharType="end"/>
      </w:r>
    </w:p>
    <w:p w14:paraId="18BB7682">
      <w:pPr>
        <w:pStyle w:val="15"/>
        <w:tabs>
          <w:tab w:val="right" w:leader="dot" w:pos="8306"/>
        </w:tabs>
      </w:pPr>
      <w:r>
        <w:rPr>
          <w:highlight w:val="none"/>
        </w:rPr>
        <w:fldChar w:fldCharType="begin"/>
      </w:r>
      <w:r>
        <w:rPr>
          <w:highlight w:val="none"/>
        </w:rPr>
        <w:instrText xml:space="preserve"> HYPERLINK \l _Toc1998362402 </w:instrText>
      </w:r>
      <w:r>
        <w:rPr>
          <w:highlight w:val="none"/>
        </w:rPr>
        <w:fldChar w:fldCharType="separate"/>
      </w:r>
      <w:r>
        <w:rPr>
          <w:rFonts w:hint="eastAsia"/>
        </w:rPr>
        <w:t xml:space="preserve">1.3 </w:t>
      </w:r>
      <w:r>
        <w:rPr>
          <w:rFonts w:hint="eastAsia"/>
          <w:highlight w:val="none"/>
        </w:rPr>
        <w:t>适用范围</w:t>
      </w:r>
      <w:r>
        <w:tab/>
      </w:r>
      <w:r>
        <w:fldChar w:fldCharType="begin"/>
      </w:r>
      <w:r>
        <w:instrText xml:space="preserve"> PAGEREF _Toc1998362402 </w:instrText>
      </w:r>
      <w:r>
        <w:fldChar w:fldCharType="separate"/>
      </w:r>
      <w:r>
        <w:t>1</w:t>
      </w:r>
      <w:r>
        <w:fldChar w:fldCharType="end"/>
      </w:r>
      <w:r>
        <w:rPr>
          <w:highlight w:val="none"/>
        </w:rPr>
        <w:fldChar w:fldCharType="end"/>
      </w:r>
    </w:p>
    <w:p w14:paraId="704EA4DD">
      <w:pPr>
        <w:pStyle w:val="15"/>
        <w:tabs>
          <w:tab w:val="right" w:leader="dot" w:pos="8306"/>
        </w:tabs>
      </w:pPr>
      <w:r>
        <w:rPr>
          <w:highlight w:val="none"/>
        </w:rPr>
        <w:fldChar w:fldCharType="begin"/>
      </w:r>
      <w:r>
        <w:rPr>
          <w:highlight w:val="none"/>
        </w:rPr>
        <w:instrText xml:space="preserve"> HYPERLINK \l _Toc418629311 </w:instrText>
      </w:r>
      <w:r>
        <w:rPr>
          <w:highlight w:val="none"/>
        </w:rPr>
        <w:fldChar w:fldCharType="separate"/>
      </w:r>
      <w:r>
        <w:rPr>
          <w:rFonts w:hint="eastAsia"/>
        </w:rPr>
        <w:t xml:space="preserve">1.4 </w:t>
      </w:r>
      <w:r>
        <w:rPr>
          <w:rFonts w:hint="eastAsia"/>
          <w:highlight w:val="none"/>
        </w:rPr>
        <w:t>工作原则</w:t>
      </w:r>
      <w:r>
        <w:tab/>
      </w:r>
      <w:r>
        <w:fldChar w:fldCharType="begin"/>
      </w:r>
      <w:r>
        <w:instrText xml:space="preserve"> PAGEREF _Toc418629311 </w:instrText>
      </w:r>
      <w:r>
        <w:fldChar w:fldCharType="separate"/>
      </w:r>
      <w:r>
        <w:t>2</w:t>
      </w:r>
      <w:r>
        <w:fldChar w:fldCharType="end"/>
      </w:r>
      <w:r>
        <w:rPr>
          <w:highlight w:val="none"/>
        </w:rPr>
        <w:fldChar w:fldCharType="end"/>
      </w:r>
    </w:p>
    <w:p w14:paraId="372258AA">
      <w:pPr>
        <w:pStyle w:val="15"/>
        <w:tabs>
          <w:tab w:val="right" w:leader="dot" w:pos="8306"/>
        </w:tabs>
      </w:pPr>
      <w:r>
        <w:rPr>
          <w:highlight w:val="none"/>
        </w:rPr>
        <w:fldChar w:fldCharType="begin"/>
      </w:r>
      <w:r>
        <w:rPr>
          <w:highlight w:val="none"/>
        </w:rPr>
        <w:instrText xml:space="preserve"> HYPERLINK \l _Toc1691745220 </w:instrText>
      </w:r>
      <w:r>
        <w:rPr>
          <w:highlight w:val="none"/>
        </w:rPr>
        <w:fldChar w:fldCharType="separate"/>
      </w:r>
      <w:r>
        <w:rPr>
          <w:rFonts w:hint="eastAsia"/>
        </w:rPr>
        <w:t xml:space="preserve">1.5 </w:t>
      </w:r>
      <w:r>
        <w:rPr>
          <w:rFonts w:hint="eastAsia"/>
          <w:highlight w:val="none"/>
        </w:rPr>
        <w:t>突发事件分级</w:t>
      </w:r>
      <w:r>
        <w:tab/>
      </w:r>
      <w:r>
        <w:fldChar w:fldCharType="begin"/>
      </w:r>
      <w:r>
        <w:instrText xml:space="preserve"> PAGEREF _Toc1691745220 </w:instrText>
      </w:r>
      <w:r>
        <w:fldChar w:fldCharType="separate"/>
      </w:r>
      <w:r>
        <w:t>2</w:t>
      </w:r>
      <w:r>
        <w:fldChar w:fldCharType="end"/>
      </w:r>
      <w:r>
        <w:rPr>
          <w:highlight w:val="none"/>
        </w:rPr>
        <w:fldChar w:fldCharType="end"/>
      </w:r>
    </w:p>
    <w:p w14:paraId="78121DDC">
      <w:pPr>
        <w:pStyle w:val="15"/>
        <w:tabs>
          <w:tab w:val="right" w:leader="dot" w:pos="8306"/>
        </w:tabs>
      </w:pPr>
      <w:r>
        <w:rPr>
          <w:highlight w:val="none"/>
        </w:rPr>
        <w:fldChar w:fldCharType="begin"/>
      </w:r>
      <w:r>
        <w:rPr>
          <w:highlight w:val="none"/>
        </w:rPr>
        <w:instrText xml:space="preserve"> HYPERLINK \l _Toc1891662840 </w:instrText>
      </w:r>
      <w:r>
        <w:rPr>
          <w:highlight w:val="none"/>
        </w:rPr>
        <w:fldChar w:fldCharType="separate"/>
      </w:r>
      <w:r>
        <w:rPr>
          <w:rFonts w:hint="eastAsia"/>
        </w:rPr>
        <w:t xml:space="preserve">1.6 </w:t>
      </w:r>
      <w:r>
        <w:rPr>
          <w:rFonts w:hint="eastAsia"/>
          <w:highlight w:val="none"/>
        </w:rPr>
        <w:t>应急处置原则</w:t>
      </w:r>
      <w:r>
        <w:tab/>
      </w:r>
      <w:r>
        <w:fldChar w:fldCharType="begin"/>
      </w:r>
      <w:r>
        <w:instrText xml:space="preserve"> PAGEREF _Toc1891662840 </w:instrText>
      </w:r>
      <w:r>
        <w:fldChar w:fldCharType="separate"/>
      </w:r>
      <w:r>
        <w:t>2</w:t>
      </w:r>
      <w:r>
        <w:fldChar w:fldCharType="end"/>
      </w:r>
      <w:r>
        <w:rPr>
          <w:highlight w:val="none"/>
        </w:rPr>
        <w:fldChar w:fldCharType="end"/>
      </w:r>
    </w:p>
    <w:p w14:paraId="0FA929C0">
      <w:pPr>
        <w:pStyle w:val="15"/>
        <w:tabs>
          <w:tab w:val="right" w:leader="dot" w:pos="8306"/>
        </w:tabs>
      </w:pPr>
      <w:r>
        <w:rPr>
          <w:highlight w:val="none"/>
        </w:rPr>
        <w:fldChar w:fldCharType="begin"/>
      </w:r>
      <w:r>
        <w:rPr>
          <w:highlight w:val="none"/>
        </w:rPr>
        <w:instrText xml:space="preserve"> HYPERLINK \l _Toc915377642 </w:instrText>
      </w:r>
      <w:r>
        <w:rPr>
          <w:highlight w:val="none"/>
        </w:rPr>
        <w:fldChar w:fldCharType="separate"/>
      </w:r>
      <w:r>
        <w:rPr>
          <w:rFonts w:hint="eastAsia"/>
        </w:rPr>
        <w:t xml:space="preserve">1.7 </w:t>
      </w:r>
      <w:r>
        <w:rPr>
          <w:rFonts w:hint="eastAsia"/>
          <w:highlight w:val="none"/>
        </w:rPr>
        <w:t>应急预案体系</w:t>
      </w:r>
      <w:r>
        <w:tab/>
      </w:r>
      <w:r>
        <w:fldChar w:fldCharType="begin"/>
      </w:r>
      <w:r>
        <w:instrText xml:space="preserve"> PAGEREF _Toc915377642 </w:instrText>
      </w:r>
      <w:r>
        <w:fldChar w:fldCharType="separate"/>
      </w:r>
      <w:r>
        <w:t>3</w:t>
      </w:r>
      <w:r>
        <w:fldChar w:fldCharType="end"/>
      </w:r>
      <w:r>
        <w:rPr>
          <w:highlight w:val="none"/>
        </w:rPr>
        <w:fldChar w:fldCharType="end"/>
      </w:r>
    </w:p>
    <w:p w14:paraId="4596783A">
      <w:pPr>
        <w:pStyle w:val="11"/>
        <w:tabs>
          <w:tab w:val="right" w:leader="dot" w:pos="8306"/>
          <w:tab w:val="clear" w:pos="8296"/>
        </w:tabs>
      </w:pPr>
      <w:r>
        <w:rPr>
          <w:highlight w:val="none"/>
        </w:rPr>
        <w:fldChar w:fldCharType="begin"/>
      </w:r>
      <w:r>
        <w:rPr>
          <w:highlight w:val="none"/>
        </w:rPr>
        <w:instrText xml:space="preserve"> HYPERLINK \l _Toc2047772707 </w:instrText>
      </w:r>
      <w:r>
        <w:rPr>
          <w:highlight w:val="none"/>
        </w:rPr>
        <w:fldChar w:fldCharType="separate"/>
      </w:r>
      <w:r>
        <w:rPr>
          <w:rFonts w:hint="eastAsia"/>
        </w:rPr>
        <w:t xml:space="preserve">2 </w:t>
      </w:r>
      <w:r>
        <w:rPr>
          <w:rFonts w:hint="eastAsia" w:ascii="CESI黑体-GB2312" w:hAnsi="CESI黑体-GB2312" w:eastAsia="CESI黑体-GB2312" w:cs="CESI黑体-GB2312"/>
          <w:highlight w:val="none"/>
        </w:rPr>
        <w:t>应急组织体系及职责</w:t>
      </w:r>
      <w:r>
        <w:tab/>
      </w:r>
      <w:r>
        <w:fldChar w:fldCharType="begin"/>
      </w:r>
      <w:r>
        <w:instrText xml:space="preserve"> PAGEREF _Toc2047772707 </w:instrText>
      </w:r>
      <w:r>
        <w:fldChar w:fldCharType="separate"/>
      </w:r>
      <w:r>
        <w:t>3</w:t>
      </w:r>
      <w:r>
        <w:fldChar w:fldCharType="end"/>
      </w:r>
      <w:r>
        <w:rPr>
          <w:highlight w:val="none"/>
        </w:rPr>
        <w:fldChar w:fldCharType="end"/>
      </w:r>
    </w:p>
    <w:p w14:paraId="58B3D1EB">
      <w:pPr>
        <w:pStyle w:val="15"/>
        <w:tabs>
          <w:tab w:val="right" w:leader="dot" w:pos="8306"/>
        </w:tabs>
      </w:pPr>
      <w:r>
        <w:rPr>
          <w:highlight w:val="none"/>
        </w:rPr>
        <w:fldChar w:fldCharType="begin"/>
      </w:r>
      <w:r>
        <w:rPr>
          <w:highlight w:val="none"/>
        </w:rPr>
        <w:instrText xml:space="preserve"> HYPERLINK \l _Toc1129744659 </w:instrText>
      </w:r>
      <w:r>
        <w:rPr>
          <w:highlight w:val="none"/>
        </w:rPr>
        <w:fldChar w:fldCharType="separate"/>
      </w:r>
      <w:r>
        <w:rPr>
          <w:rFonts w:hint="eastAsia"/>
        </w:rPr>
        <w:t xml:space="preserve">2.1 </w:t>
      </w:r>
      <w:r>
        <w:rPr>
          <w:rFonts w:hint="default"/>
          <w:highlight w:val="none"/>
          <w:lang w:val="en" w:eastAsia="zh-CN"/>
        </w:rPr>
        <w:t>防汛</w:t>
      </w:r>
      <w:r>
        <w:rPr>
          <w:rFonts w:hint="eastAsia"/>
          <w:highlight w:val="none"/>
          <w:lang w:val="en-US" w:eastAsia="zh-CN"/>
        </w:rPr>
        <w:t>指挥部</w:t>
      </w:r>
      <w:r>
        <w:tab/>
      </w:r>
      <w:r>
        <w:fldChar w:fldCharType="begin"/>
      </w:r>
      <w:r>
        <w:instrText xml:space="preserve"> PAGEREF _Toc1129744659 </w:instrText>
      </w:r>
      <w:r>
        <w:fldChar w:fldCharType="separate"/>
      </w:r>
      <w:r>
        <w:t>3</w:t>
      </w:r>
      <w:r>
        <w:fldChar w:fldCharType="end"/>
      </w:r>
      <w:r>
        <w:rPr>
          <w:highlight w:val="none"/>
        </w:rPr>
        <w:fldChar w:fldCharType="end"/>
      </w:r>
    </w:p>
    <w:p w14:paraId="0FF0C6A5">
      <w:pPr>
        <w:pStyle w:val="15"/>
        <w:tabs>
          <w:tab w:val="right" w:leader="dot" w:pos="8306"/>
        </w:tabs>
      </w:pPr>
      <w:r>
        <w:rPr>
          <w:highlight w:val="none"/>
        </w:rPr>
        <w:fldChar w:fldCharType="begin"/>
      </w:r>
      <w:r>
        <w:rPr>
          <w:highlight w:val="none"/>
        </w:rPr>
        <w:instrText xml:space="preserve"> HYPERLINK \l _Toc37571614 </w:instrText>
      </w:r>
      <w:r>
        <w:rPr>
          <w:highlight w:val="none"/>
        </w:rPr>
        <w:fldChar w:fldCharType="separate"/>
      </w:r>
      <w:r>
        <w:rPr>
          <w:rFonts w:hint="eastAsia"/>
          <w:lang w:val="en" w:eastAsia="zh-CN"/>
        </w:rPr>
        <w:t xml:space="preserve">2.2 </w:t>
      </w:r>
      <w:r>
        <w:rPr>
          <w:rFonts w:hint="eastAsia"/>
          <w:highlight w:val="none"/>
          <w:lang w:val="en" w:eastAsia="zh-CN"/>
        </w:rPr>
        <w:t>前方工作指导组</w:t>
      </w:r>
      <w:r>
        <w:tab/>
      </w:r>
      <w:r>
        <w:fldChar w:fldCharType="begin"/>
      </w:r>
      <w:r>
        <w:instrText xml:space="preserve"> PAGEREF _Toc37571614 </w:instrText>
      </w:r>
      <w:r>
        <w:fldChar w:fldCharType="separate"/>
      </w:r>
      <w:r>
        <w:t>4</w:t>
      </w:r>
      <w:r>
        <w:fldChar w:fldCharType="end"/>
      </w:r>
      <w:r>
        <w:rPr>
          <w:highlight w:val="none"/>
        </w:rPr>
        <w:fldChar w:fldCharType="end"/>
      </w:r>
    </w:p>
    <w:p w14:paraId="069CEE3B">
      <w:pPr>
        <w:pStyle w:val="15"/>
        <w:tabs>
          <w:tab w:val="right" w:leader="dot" w:pos="8306"/>
        </w:tabs>
      </w:pPr>
      <w:r>
        <w:rPr>
          <w:highlight w:val="none"/>
        </w:rPr>
        <w:fldChar w:fldCharType="begin"/>
      </w:r>
      <w:r>
        <w:rPr>
          <w:highlight w:val="none"/>
        </w:rPr>
        <w:instrText xml:space="preserve"> HYPERLINK \l _Toc2077847959 </w:instrText>
      </w:r>
      <w:r>
        <w:rPr>
          <w:highlight w:val="none"/>
        </w:rPr>
        <w:fldChar w:fldCharType="separate"/>
      </w:r>
      <w:r>
        <w:rPr>
          <w:rFonts w:hint="eastAsia"/>
          <w:lang w:val="en" w:eastAsia="zh-CN"/>
        </w:rPr>
        <w:t xml:space="preserve">2.3 </w:t>
      </w:r>
      <w:r>
        <w:rPr>
          <w:rFonts w:hint="eastAsia"/>
          <w:highlight w:val="none"/>
          <w:lang w:val="en" w:eastAsia="zh-CN"/>
        </w:rPr>
        <w:t>专家组</w:t>
      </w:r>
      <w:r>
        <w:tab/>
      </w:r>
      <w:r>
        <w:fldChar w:fldCharType="begin"/>
      </w:r>
      <w:r>
        <w:instrText xml:space="preserve"> PAGEREF _Toc2077847959 </w:instrText>
      </w:r>
      <w:r>
        <w:fldChar w:fldCharType="separate"/>
      </w:r>
      <w:r>
        <w:t>4</w:t>
      </w:r>
      <w:r>
        <w:fldChar w:fldCharType="end"/>
      </w:r>
      <w:r>
        <w:rPr>
          <w:highlight w:val="none"/>
        </w:rPr>
        <w:fldChar w:fldCharType="end"/>
      </w:r>
    </w:p>
    <w:p w14:paraId="7A656DA0">
      <w:pPr>
        <w:pStyle w:val="15"/>
        <w:tabs>
          <w:tab w:val="right" w:leader="dot" w:pos="8306"/>
        </w:tabs>
      </w:pPr>
      <w:r>
        <w:rPr>
          <w:highlight w:val="none"/>
        </w:rPr>
        <w:fldChar w:fldCharType="begin"/>
      </w:r>
      <w:r>
        <w:rPr>
          <w:highlight w:val="none"/>
        </w:rPr>
        <w:instrText xml:space="preserve"> HYPERLINK \l _Toc1503134431 </w:instrText>
      </w:r>
      <w:r>
        <w:rPr>
          <w:highlight w:val="none"/>
        </w:rPr>
        <w:fldChar w:fldCharType="separate"/>
      </w:r>
      <w:r>
        <w:rPr>
          <w:rFonts w:hint="eastAsia"/>
          <w:lang w:val="en" w:eastAsia="zh-CN"/>
        </w:rPr>
        <w:t xml:space="preserve">2.4 </w:t>
      </w:r>
      <w:r>
        <w:rPr>
          <w:rFonts w:hint="eastAsia"/>
          <w:highlight w:val="none"/>
          <w:lang w:val="en" w:eastAsia="zh-CN"/>
        </w:rPr>
        <w:t>县（市、区）交通运输</w:t>
      </w:r>
      <w:r>
        <w:rPr>
          <w:rFonts w:hint="default"/>
          <w:highlight w:val="none"/>
          <w:lang w:val="en" w:eastAsia="zh-CN"/>
        </w:rPr>
        <w:t>防汛</w:t>
      </w:r>
      <w:r>
        <w:rPr>
          <w:rFonts w:hint="eastAsia"/>
          <w:highlight w:val="none"/>
          <w:lang w:val="en" w:eastAsia="zh-CN"/>
        </w:rPr>
        <w:t>指挥机构</w:t>
      </w:r>
      <w:r>
        <w:tab/>
      </w:r>
      <w:r>
        <w:fldChar w:fldCharType="begin"/>
      </w:r>
      <w:r>
        <w:instrText xml:space="preserve"> PAGEREF _Toc1503134431 </w:instrText>
      </w:r>
      <w:r>
        <w:fldChar w:fldCharType="separate"/>
      </w:r>
      <w:r>
        <w:t>4</w:t>
      </w:r>
      <w:r>
        <w:fldChar w:fldCharType="end"/>
      </w:r>
      <w:r>
        <w:rPr>
          <w:highlight w:val="none"/>
        </w:rPr>
        <w:fldChar w:fldCharType="end"/>
      </w:r>
    </w:p>
    <w:p w14:paraId="7BF52BB9">
      <w:pPr>
        <w:pStyle w:val="15"/>
        <w:tabs>
          <w:tab w:val="right" w:leader="dot" w:pos="8306"/>
        </w:tabs>
      </w:pPr>
      <w:r>
        <w:rPr>
          <w:highlight w:val="none"/>
        </w:rPr>
        <w:fldChar w:fldCharType="begin"/>
      </w:r>
      <w:r>
        <w:rPr>
          <w:highlight w:val="none"/>
        </w:rPr>
        <w:instrText xml:space="preserve"> HYPERLINK \l _Toc535083672 </w:instrText>
      </w:r>
      <w:r>
        <w:rPr>
          <w:highlight w:val="none"/>
        </w:rPr>
        <w:fldChar w:fldCharType="separate"/>
      </w:r>
      <w:r>
        <w:rPr>
          <w:rFonts w:hint="eastAsia"/>
          <w:lang w:val="en" w:eastAsia="zh-CN"/>
        </w:rPr>
        <w:t xml:space="preserve">2.5 </w:t>
      </w:r>
      <w:r>
        <w:rPr>
          <w:rFonts w:hint="eastAsia"/>
          <w:highlight w:val="none"/>
          <w:lang w:val="en" w:eastAsia="zh-CN"/>
        </w:rPr>
        <w:t>交通运输企事业单位防汛应急组织机构</w:t>
      </w:r>
      <w:r>
        <w:tab/>
      </w:r>
      <w:r>
        <w:fldChar w:fldCharType="begin"/>
      </w:r>
      <w:r>
        <w:instrText xml:space="preserve"> PAGEREF _Toc535083672 </w:instrText>
      </w:r>
      <w:r>
        <w:fldChar w:fldCharType="separate"/>
      </w:r>
      <w:r>
        <w:t>4</w:t>
      </w:r>
      <w:r>
        <w:fldChar w:fldCharType="end"/>
      </w:r>
      <w:r>
        <w:rPr>
          <w:highlight w:val="none"/>
        </w:rPr>
        <w:fldChar w:fldCharType="end"/>
      </w:r>
    </w:p>
    <w:p w14:paraId="0F372CFB">
      <w:pPr>
        <w:pStyle w:val="11"/>
        <w:tabs>
          <w:tab w:val="right" w:leader="dot" w:pos="8306"/>
          <w:tab w:val="clear" w:pos="8296"/>
        </w:tabs>
      </w:pPr>
      <w:r>
        <w:rPr>
          <w:highlight w:val="none"/>
        </w:rPr>
        <w:fldChar w:fldCharType="begin"/>
      </w:r>
      <w:r>
        <w:rPr>
          <w:highlight w:val="none"/>
        </w:rPr>
        <w:instrText xml:space="preserve"> HYPERLINK \l _Toc1484658373 </w:instrText>
      </w:r>
      <w:r>
        <w:rPr>
          <w:highlight w:val="none"/>
        </w:rPr>
        <w:fldChar w:fldCharType="separate"/>
      </w:r>
      <w:r>
        <w:rPr>
          <w:rFonts w:hint="eastAsia"/>
        </w:rPr>
        <w:t xml:space="preserve">3 </w:t>
      </w:r>
      <w:r>
        <w:rPr>
          <w:rFonts w:hint="eastAsia" w:ascii="CESI黑体-GB2312" w:hAnsi="CESI黑体-GB2312" w:eastAsia="CESI黑体-GB2312" w:cs="CESI黑体-GB2312"/>
          <w:highlight w:val="none"/>
        </w:rPr>
        <w:t>预防与预警</w:t>
      </w:r>
      <w:r>
        <w:tab/>
      </w:r>
      <w:r>
        <w:fldChar w:fldCharType="begin"/>
      </w:r>
      <w:r>
        <w:instrText xml:space="preserve"> PAGEREF _Toc1484658373 </w:instrText>
      </w:r>
      <w:r>
        <w:fldChar w:fldCharType="separate"/>
      </w:r>
      <w:r>
        <w:t>5</w:t>
      </w:r>
      <w:r>
        <w:fldChar w:fldCharType="end"/>
      </w:r>
      <w:r>
        <w:rPr>
          <w:highlight w:val="none"/>
        </w:rPr>
        <w:fldChar w:fldCharType="end"/>
      </w:r>
    </w:p>
    <w:p w14:paraId="59AC802E">
      <w:pPr>
        <w:pStyle w:val="15"/>
        <w:tabs>
          <w:tab w:val="right" w:leader="dot" w:pos="8306"/>
        </w:tabs>
      </w:pPr>
      <w:r>
        <w:rPr>
          <w:highlight w:val="none"/>
        </w:rPr>
        <w:fldChar w:fldCharType="begin"/>
      </w:r>
      <w:r>
        <w:rPr>
          <w:highlight w:val="none"/>
        </w:rPr>
        <w:instrText xml:space="preserve"> HYPERLINK \l _Toc2089805661 </w:instrText>
      </w:r>
      <w:r>
        <w:rPr>
          <w:highlight w:val="none"/>
        </w:rPr>
        <w:fldChar w:fldCharType="separate"/>
      </w:r>
      <w:r>
        <w:rPr>
          <w:rFonts w:hint="eastAsia"/>
        </w:rPr>
        <w:t xml:space="preserve">3.1 </w:t>
      </w:r>
      <w:r>
        <w:rPr>
          <w:rFonts w:hint="eastAsia"/>
          <w:highlight w:val="none"/>
          <w:lang w:val="en-US" w:eastAsia="zh-CN"/>
        </w:rPr>
        <w:t>预防工作</w:t>
      </w:r>
      <w:r>
        <w:tab/>
      </w:r>
      <w:r>
        <w:fldChar w:fldCharType="begin"/>
      </w:r>
      <w:r>
        <w:instrText xml:space="preserve"> PAGEREF _Toc2089805661 </w:instrText>
      </w:r>
      <w:r>
        <w:fldChar w:fldCharType="separate"/>
      </w:r>
      <w:r>
        <w:t>5</w:t>
      </w:r>
      <w:r>
        <w:fldChar w:fldCharType="end"/>
      </w:r>
      <w:r>
        <w:rPr>
          <w:highlight w:val="none"/>
        </w:rPr>
        <w:fldChar w:fldCharType="end"/>
      </w:r>
    </w:p>
    <w:p w14:paraId="580FEE0E">
      <w:pPr>
        <w:pStyle w:val="15"/>
        <w:tabs>
          <w:tab w:val="right" w:leader="dot" w:pos="8306"/>
        </w:tabs>
      </w:pPr>
      <w:r>
        <w:rPr>
          <w:highlight w:val="none"/>
        </w:rPr>
        <w:fldChar w:fldCharType="begin"/>
      </w:r>
      <w:r>
        <w:rPr>
          <w:highlight w:val="none"/>
        </w:rPr>
        <w:instrText xml:space="preserve"> HYPERLINK \l _Toc808253673 </w:instrText>
      </w:r>
      <w:r>
        <w:rPr>
          <w:highlight w:val="none"/>
        </w:rPr>
        <w:fldChar w:fldCharType="separate"/>
      </w:r>
      <w:r>
        <w:rPr>
          <w:rFonts w:hint="eastAsia"/>
        </w:rPr>
        <w:t xml:space="preserve">3.2 </w:t>
      </w:r>
      <w:r>
        <w:rPr>
          <w:rFonts w:hint="eastAsia"/>
          <w:highlight w:val="none"/>
        </w:rPr>
        <w:t>预警响应</w:t>
      </w:r>
      <w:r>
        <w:tab/>
      </w:r>
      <w:r>
        <w:fldChar w:fldCharType="begin"/>
      </w:r>
      <w:r>
        <w:instrText xml:space="preserve"> PAGEREF _Toc808253673 </w:instrText>
      </w:r>
      <w:r>
        <w:fldChar w:fldCharType="separate"/>
      </w:r>
      <w:r>
        <w:t>6</w:t>
      </w:r>
      <w:r>
        <w:fldChar w:fldCharType="end"/>
      </w:r>
      <w:r>
        <w:rPr>
          <w:highlight w:val="none"/>
        </w:rPr>
        <w:fldChar w:fldCharType="end"/>
      </w:r>
    </w:p>
    <w:p w14:paraId="2D7B4D14">
      <w:pPr>
        <w:pStyle w:val="11"/>
        <w:tabs>
          <w:tab w:val="right" w:leader="dot" w:pos="8306"/>
          <w:tab w:val="clear" w:pos="8296"/>
        </w:tabs>
      </w:pPr>
      <w:r>
        <w:rPr>
          <w:highlight w:val="none"/>
        </w:rPr>
        <w:fldChar w:fldCharType="begin"/>
      </w:r>
      <w:r>
        <w:rPr>
          <w:highlight w:val="none"/>
        </w:rPr>
        <w:instrText xml:space="preserve"> HYPERLINK \l _Toc1281708382 </w:instrText>
      </w:r>
      <w:r>
        <w:rPr>
          <w:highlight w:val="none"/>
        </w:rPr>
        <w:fldChar w:fldCharType="separate"/>
      </w:r>
      <w:r>
        <w:rPr>
          <w:rFonts w:hint="eastAsia"/>
        </w:rPr>
        <w:t xml:space="preserve">4 </w:t>
      </w:r>
      <w:r>
        <w:rPr>
          <w:rFonts w:hint="eastAsia" w:ascii="CESI黑体-GB2312" w:hAnsi="CESI黑体-GB2312" w:eastAsia="CESI黑体-GB2312" w:cs="CESI黑体-GB2312"/>
          <w:highlight w:val="none"/>
        </w:rPr>
        <w:t>信息报告</w:t>
      </w:r>
      <w:r>
        <w:tab/>
      </w:r>
      <w:r>
        <w:fldChar w:fldCharType="begin"/>
      </w:r>
      <w:r>
        <w:instrText xml:space="preserve"> PAGEREF _Toc1281708382 </w:instrText>
      </w:r>
      <w:r>
        <w:fldChar w:fldCharType="separate"/>
      </w:r>
      <w:r>
        <w:t>7</w:t>
      </w:r>
      <w:r>
        <w:fldChar w:fldCharType="end"/>
      </w:r>
      <w:r>
        <w:rPr>
          <w:highlight w:val="none"/>
        </w:rPr>
        <w:fldChar w:fldCharType="end"/>
      </w:r>
    </w:p>
    <w:p w14:paraId="1D12CA43">
      <w:pPr>
        <w:pStyle w:val="15"/>
        <w:tabs>
          <w:tab w:val="right" w:leader="dot" w:pos="8306"/>
        </w:tabs>
      </w:pPr>
      <w:r>
        <w:rPr>
          <w:highlight w:val="none"/>
        </w:rPr>
        <w:fldChar w:fldCharType="begin"/>
      </w:r>
      <w:r>
        <w:rPr>
          <w:highlight w:val="none"/>
        </w:rPr>
        <w:instrText xml:space="preserve"> HYPERLINK \l _Toc452903917 </w:instrText>
      </w:r>
      <w:r>
        <w:rPr>
          <w:highlight w:val="none"/>
        </w:rPr>
        <w:fldChar w:fldCharType="separate"/>
      </w:r>
      <w:r>
        <w:rPr>
          <w:rFonts w:hint="eastAsia"/>
        </w:rPr>
        <w:t xml:space="preserve">4.1 </w:t>
      </w:r>
      <w:r>
        <w:rPr>
          <w:rFonts w:hint="eastAsia"/>
          <w:highlight w:val="none"/>
        </w:rPr>
        <w:t>报告程序</w:t>
      </w:r>
      <w:r>
        <w:tab/>
      </w:r>
      <w:r>
        <w:fldChar w:fldCharType="begin"/>
      </w:r>
      <w:r>
        <w:instrText xml:space="preserve"> PAGEREF _Toc452903917 </w:instrText>
      </w:r>
      <w:r>
        <w:fldChar w:fldCharType="separate"/>
      </w:r>
      <w:r>
        <w:t>7</w:t>
      </w:r>
      <w:r>
        <w:fldChar w:fldCharType="end"/>
      </w:r>
      <w:r>
        <w:rPr>
          <w:highlight w:val="none"/>
        </w:rPr>
        <w:fldChar w:fldCharType="end"/>
      </w:r>
    </w:p>
    <w:p w14:paraId="0B32CE44">
      <w:pPr>
        <w:pStyle w:val="15"/>
        <w:tabs>
          <w:tab w:val="right" w:leader="dot" w:pos="8306"/>
        </w:tabs>
      </w:pPr>
      <w:r>
        <w:rPr>
          <w:highlight w:val="none"/>
        </w:rPr>
        <w:fldChar w:fldCharType="begin"/>
      </w:r>
      <w:r>
        <w:rPr>
          <w:highlight w:val="none"/>
        </w:rPr>
        <w:instrText xml:space="preserve"> HYPERLINK \l _Toc44592814 </w:instrText>
      </w:r>
      <w:r>
        <w:rPr>
          <w:highlight w:val="none"/>
        </w:rPr>
        <w:fldChar w:fldCharType="separate"/>
      </w:r>
      <w:r>
        <w:rPr>
          <w:rFonts w:hint="eastAsia"/>
        </w:rPr>
        <w:t xml:space="preserve">4.2 </w:t>
      </w:r>
      <w:r>
        <w:rPr>
          <w:rFonts w:hint="eastAsia"/>
          <w:highlight w:val="none"/>
        </w:rPr>
        <w:t>报告内容</w:t>
      </w:r>
      <w:r>
        <w:tab/>
      </w:r>
      <w:r>
        <w:fldChar w:fldCharType="begin"/>
      </w:r>
      <w:r>
        <w:instrText xml:space="preserve"> PAGEREF _Toc44592814 </w:instrText>
      </w:r>
      <w:r>
        <w:fldChar w:fldCharType="separate"/>
      </w:r>
      <w:r>
        <w:t>8</w:t>
      </w:r>
      <w:r>
        <w:fldChar w:fldCharType="end"/>
      </w:r>
      <w:r>
        <w:rPr>
          <w:highlight w:val="none"/>
        </w:rPr>
        <w:fldChar w:fldCharType="end"/>
      </w:r>
    </w:p>
    <w:p w14:paraId="46F24720">
      <w:pPr>
        <w:pStyle w:val="11"/>
        <w:tabs>
          <w:tab w:val="right" w:leader="dot" w:pos="8306"/>
          <w:tab w:val="clear" w:pos="8296"/>
        </w:tabs>
      </w:pPr>
      <w:r>
        <w:rPr>
          <w:highlight w:val="none"/>
        </w:rPr>
        <w:fldChar w:fldCharType="begin"/>
      </w:r>
      <w:r>
        <w:rPr>
          <w:highlight w:val="none"/>
        </w:rPr>
        <w:instrText xml:space="preserve"> HYPERLINK \l _Toc1622359573 </w:instrText>
      </w:r>
      <w:r>
        <w:rPr>
          <w:highlight w:val="none"/>
        </w:rPr>
        <w:fldChar w:fldCharType="separate"/>
      </w:r>
      <w:r>
        <w:rPr>
          <w:rFonts w:hint="eastAsia"/>
        </w:rPr>
        <w:t xml:space="preserve">5 </w:t>
      </w:r>
      <w:r>
        <w:rPr>
          <w:rFonts w:hint="eastAsia" w:ascii="CESI黑体-GB2312" w:hAnsi="CESI黑体-GB2312" w:eastAsia="CESI黑体-GB2312" w:cs="CESI黑体-GB2312"/>
          <w:highlight w:val="none"/>
        </w:rPr>
        <w:t>应急响应</w:t>
      </w:r>
      <w:r>
        <w:tab/>
      </w:r>
      <w:r>
        <w:fldChar w:fldCharType="begin"/>
      </w:r>
      <w:r>
        <w:instrText xml:space="preserve"> PAGEREF _Toc1622359573 </w:instrText>
      </w:r>
      <w:r>
        <w:fldChar w:fldCharType="separate"/>
      </w:r>
      <w:r>
        <w:t>8</w:t>
      </w:r>
      <w:r>
        <w:fldChar w:fldCharType="end"/>
      </w:r>
      <w:r>
        <w:rPr>
          <w:highlight w:val="none"/>
        </w:rPr>
        <w:fldChar w:fldCharType="end"/>
      </w:r>
    </w:p>
    <w:p w14:paraId="11DA8EC5">
      <w:pPr>
        <w:pStyle w:val="15"/>
        <w:tabs>
          <w:tab w:val="right" w:leader="dot" w:pos="8306"/>
        </w:tabs>
      </w:pPr>
      <w:r>
        <w:rPr>
          <w:highlight w:val="none"/>
        </w:rPr>
        <w:fldChar w:fldCharType="begin"/>
      </w:r>
      <w:r>
        <w:rPr>
          <w:highlight w:val="none"/>
        </w:rPr>
        <w:instrText xml:space="preserve"> HYPERLINK \l _Toc2073565210 </w:instrText>
      </w:r>
      <w:r>
        <w:rPr>
          <w:highlight w:val="none"/>
        </w:rPr>
        <w:fldChar w:fldCharType="separate"/>
      </w:r>
      <w:r>
        <w:rPr>
          <w:rFonts w:hint="eastAsia"/>
        </w:rPr>
        <w:t xml:space="preserve">5.1 </w:t>
      </w:r>
      <w:r>
        <w:rPr>
          <w:rFonts w:hint="eastAsia"/>
          <w:highlight w:val="none"/>
        </w:rPr>
        <w:t>响应分级</w:t>
      </w:r>
      <w:r>
        <w:tab/>
      </w:r>
      <w:r>
        <w:fldChar w:fldCharType="begin"/>
      </w:r>
      <w:r>
        <w:instrText xml:space="preserve"> PAGEREF _Toc2073565210 </w:instrText>
      </w:r>
      <w:r>
        <w:fldChar w:fldCharType="separate"/>
      </w:r>
      <w:r>
        <w:t>9</w:t>
      </w:r>
      <w:r>
        <w:fldChar w:fldCharType="end"/>
      </w:r>
      <w:r>
        <w:rPr>
          <w:highlight w:val="none"/>
        </w:rPr>
        <w:fldChar w:fldCharType="end"/>
      </w:r>
    </w:p>
    <w:p w14:paraId="7E3B4E0E">
      <w:pPr>
        <w:pStyle w:val="15"/>
        <w:tabs>
          <w:tab w:val="right" w:leader="dot" w:pos="8306"/>
        </w:tabs>
      </w:pPr>
      <w:r>
        <w:rPr>
          <w:highlight w:val="none"/>
        </w:rPr>
        <w:fldChar w:fldCharType="begin"/>
      </w:r>
      <w:r>
        <w:rPr>
          <w:highlight w:val="none"/>
        </w:rPr>
        <w:instrText xml:space="preserve"> HYPERLINK \l _Toc1260410136 </w:instrText>
      </w:r>
      <w:r>
        <w:rPr>
          <w:highlight w:val="none"/>
        </w:rPr>
        <w:fldChar w:fldCharType="separate"/>
      </w:r>
      <w:r>
        <w:rPr>
          <w:rFonts w:hint="eastAsia"/>
        </w:rPr>
        <w:t xml:space="preserve">5.2 </w:t>
      </w:r>
      <w:r>
        <w:rPr>
          <w:rFonts w:hint="eastAsia"/>
          <w:highlight w:val="none"/>
        </w:rPr>
        <w:t>响应启动</w:t>
      </w:r>
      <w:r>
        <w:tab/>
      </w:r>
      <w:r>
        <w:fldChar w:fldCharType="begin"/>
      </w:r>
      <w:r>
        <w:instrText xml:space="preserve"> PAGEREF _Toc1260410136 </w:instrText>
      </w:r>
      <w:r>
        <w:fldChar w:fldCharType="separate"/>
      </w:r>
      <w:r>
        <w:t>10</w:t>
      </w:r>
      <w:r>
        <w:fldChar w:fldCharType="end"/>
      </w:r>
      <w:r>
        <w:rPr>
          <w:highlight w:val="none"/>
        </w:rPr>
        <w:fldChar w:fldCharType="end"/>
      </w:r>
    </w:p>
    <w:p w14:paraId="0C6760C0">
      <w:pPr>
        <w:pStyle w:val="15"/>
        <w:tabs>
          <w:tab w:val="right" w:leader="dot" w:pos="8306"/>
        </w:tabs>
      </w:pPr>
      <w:r>
        <w:rPr>
          <w:highlight w:val="none"/>
        </w:rPr>
        <w:fldChar w:fldCharType="begin"/>
      </w:r>
      <w:r>
        <w:rPr>
          <w:highlight w:val="none"/>
        </w:rPr>
        <w:instrText xml:space="preserve"> HYPERLINK \l _Toc1472469766 </w:instrText>
      </w:r>
      <w:r>
        <w:rPr>
          <w:highlight w:val="none"/>
        </w:rPr>
        <w:fldChar w:fldCharType="separate"/>
      </w:r>
      <w:r>
        <w:rPr>
          <w:rFonts w:hint="eastAsia"/>
        </w:rPr>
        <w:t xml:space="preserve">5.3 </w:t>
      </w:r>
      <w:r>
        <w:rPr>
          <w:rFonts w:hint="eastAsia" w:ascii="Times New Roman" w:hAnsi="Times New Roman" w:eastAsia="楷体" w:cs="Times New Roman"/>
          <w:kern w:val="2"/>
          <w:szCs w:val="32"/>
          <w:lang w:val="en-US" w:eastAsia="zh-CN" w:bidi="ar-SA"/>
        </w:rPr>
        <w:t>Ⅳ</w:t>
      </w:r>
      <w:r>
        <w:rPr>
          <w:rFonts w:hint="eastAsia" w:cs="Times New Roman"/>
          <w:kern w:val="2"/>
          <w:szCs w:val="32"/>
          <w:lang w:val="en-US" w:eastAsia="zh-CN" w:bidi="ar-SA"/>
        </w:rPr>
        <w:t>（</w:t>
      </w:r>
      <w:r>
        <w:rPr>
          <w:rFonts w:hint="eastAsia"/>
          <w:highlight w:val="none"/>
        </w:rPr>
        <w:t>四</w:t>
      </w:r>
      <w:r>
        <w:rPr>
          <w:rFonts w:hint="eastAsia" w:cs="Times New Roman"/>
          <w:kern w:val="2"/>
          <w:szCs w:val="32"/>
          <w:lang w:val="en-US" w:eastAsia="zh-CN" w:bidi="ar-SA"/>
        </w:rPr>
        <w:t>）</w:t>
      </w:r>
      <w:r>
        <w:rPr>
          <w:rFonts w:hint="eastAsia"/>
          <w:highlight w:val="none"/>
        </w:rPr>
        <w:t>级响应</w:t>
      </w:r>
      <w:r>
        <w:tab/>
      </w:r>
      <w:r>
        <w:fldChar w:fldCharType="begin"/>
      </w:r>
      <w:r>
        <w:instrText xml:space="preserve"> PAGEREF _Toc1472469766 </w:instrText>
      </w:r>
      <w:r>
        <w:fldChar w:fldCharType="separate"/>
      </w:r>
      <w:r>
        <w:t>10</w:t>
      </w:r>
      <w:r>
        <w:fldChar w:fldCharType="end"/>
      </w:r>
      <w:r>
        <w:rPr>
          <w:highlight w:val="none"/>
        </w:rPr>
        <w:fldChar w:fldCharType="end"/>
      </w:r>
    </w:p>
    <w:p w14:paraId="622F85D2">
      <w:pPr>
        <w:pStyle w:val="15"/>
        <w:tabs>
          <w:tab w:val="right" w:leader="dot" w:pos="8306"/>
        </w:tabs>
      </w:pPr>
      <w:r>
        <w:rPr>
          <w:highlight w:val="none"/>
        </w:rPr>
        <w:fldChar w:fldCharType="begin"/>
      </w:r>
      <w:r>
        <w:rPr>
          <w:highlight w:val="none"/>
        </w:rPr>
        <w:instrText xml:space="preserve"> HYPERLINK \l _Toc603928342 </w:instrText>
      </w:r>
      <w:r>
        <w:rPr>
          <w:highlight w:val="none"/>
        </w:rPr>
        <w:fldChar w:fldCharType="separate"/>
      </w:r>
      <w:r>
        <w:rPr>
          <w:rFonts w:hint="eastAsia"/>
        </w:rPr>
        <w:t xml:space="preserve">5.4 </w:t>
      </w:r>
      <w:r>
        <w:rPr>
          <w:rFonts w:hint="eastAsia" w:ascii="Times New Roman" w:hAnsi="Times New Roman" w:eastAsia="楷体" w:cs="Times New Roman"/>
          <w:kern w:val="2"/>
          <w:szCs w:val="32"/>
          <w:lang w:val="en-US" w:eastAsia="zh-CN" w:bidi="ar-SA"/>
        </w:rPr>
        <w:t>Ⅲ</w:t>
      </w:r>
      <w:r>
        <w:rPr>
          <w:rFonts w:hint="eastAsia" w:cs="Times New Roman"/>
          <w:kern w:val="2"/>
          <w:szCs w:val="32"/>
          <w:lang w:val="en-US" w:eastAsia="zh-CN" w:bidi="ar-SA"/>
        </w:rPr>
        <w:t>（</w:t>
      </w:r>
      <w:r>
        <w:rPr>
          <w:rFonts w:hint="eastAsia"/>
          <w:highlight w:val="none"/>
        </w:rPr>
        <w:t>三</w:t>
      </w:r>
      <w:r>
        <w:rPr>
          <w:rFonts w:hint="eastAsia" w:cs="Times New Roman"/>
          <w:kern w:val="2"/>
          <w:szCs w:val="32"/>
          <w:lang w:val="en-US" w:eastAsia="zh-CN" w:bidi="ar-SA"/>
        </w:rPr>
        <w:t>）</w:t>
      </w:r>
      <w:r>
        <w:rPr>
          <w:rFonts w:hint="eastAsia"/>
          <w:highlight w:val="none"/>
        </w:rPr>
        <w:t>级响应</w:t>
      </w:r>
      <w:r>
        <w:tab/>
      </w:r>
      <w:r>
        <w:fldChar w:fldCharType="begin"/>
      </w:r>
      <w:r>
        <w:instrText xml:space="preserve"> PAGEREF _Toc603928342 </w:instrText>
      </w:r>
      <w:r>
        <w:fldChar w:fldCharType="separate"/>
      </w:r>
      <w:r>
        <w:t>11</w:t>
      </w:r>
      <w:r>
        <w:fldChar w:fldCharType="end"/>
      </w:r>
      <w:r>
        <w:rPr>
          <w:highlight w:val="none"/>
        </w:rPr>
        <w:fldChar w:fldCharType="end"/>
      </w:r>
    </w:p>
    <w:p w14:paraId="2424D67D">
      <w:pPr>
        <w:pStyle w:val="15"/>
        <w:tabs>
          <w:tab w:val="right" w:leader="dot" w:pos="8306"/>
        </w:tabs>
      </w:pPr>
      <w:r>
        <w:rPr>
          <w:highlight w:val="none"/>
        </w:rPr>
        <w:fldChar w:fldCharType="begin"/>
      </w:r>
      <w:r>
        <w:rPr>
          <w:highlight w:val="none"/>
        </w:rPr>
        <w:instrText xml:space="preserve"> HYPERLINK \l _Toc790062939 </w:instrText>
      </w:r>
      <w:r>
        <w:rPr>
          <w:highlight w:val="none"/>
        </w:rPr>
        <w:fldChar w:fldCharType="separate"/>
      </w:r>
      <w:r>
        <w:rPr>
          <w:rFonts w:hint="eastAsia"/>
        </w:rPr>
        <w:t xml:space="preserve">5.5 </w:t>
      </w:r>
      <w:r>
        <w:rPr>
          <w:rFonts w:hint="eastAsia" w:ascii="Times New Roman" w:hAnsi="Times New Roman" w:eastAsia="楷体" w:cs="Times New Roman"/>
          <w:kern w:val="2"/>
          <w:szCs w:val="32"/>
          <w:lang w:val="en-US" w:eastAsia="zh-CN" w:bidi="ar-SA"/>
        </w:rPr>
        <w:t>Ⅱ</w:t>
      </w:r>
      <w:r>
        <w:rPr>
          <w:rFonts w:hint="eastAsia" w:cs="Times New Roman"/>
          <w:kern w:val="2"/>
          <w:szCs w:val="32"/>
          <w:lang w:val="en-US" w:eastAsia="zh-CN" w:bidi="ar-SA"/>
        </w:rPr>
        <w:t>（</w:t>
      </w:r>
      <w:r>
        <w:rPr>
          <w:rFonts w:hint="eastAsia"/>
          <w:highlight w:val="none"/>
        </w:rPr>
        <w:t>二</w:t>
      </w:r>
      <w:r>
        <w:rPr>
          <w:rFonts w:hint="eastAsia" w:cs="Times New Roman"/>
          <w:kern w:val="2"/>
          <w:szCs w:val="32"/>
          <w:lang w:val="en-US" w:eastAsia="zh-CN" w:bidi="ar-SA"/>
        </w:rPr>
        <w:t>）</w:t>
      </w:r>
      <w:r>
        <w:rPr>
          <w:rFonts w:hint="eastAsia"/>
          <w:highlight w:val="none"/>
        </w:rPr>
        <w:t>级响应</w:t>
      </w:r>
      <w:r>
        <w:tab/>
      </w:r>
      <w:r>
        <w:fldChar w:fldCharType="begin"/>
      </w:r>
      <w:r>
        <w:instrText xml:space="preserve"> PAGEREF _Toc790062939 </w:instrText>
      </w:r>
      <w:r>
        <w:fldChar w:fldCharType="separate"/>
      </w:r>
      <w:r>
        <w:t>13</w:t>
      </w:r>
      <w:r>
        <w:fldChar w:fldCharType="end"/>
      </w:r>
      <w:r>
        <w:rPr>
          <w:highlight w:val="none"/>
        </w:rPr>
        <w:fldChar w:fldCharType="end"/>
      </w:r>
    </w:p>
    <w:p w14:paraId="79F13121">
      <w:pPr>
        <w:pStyle w:val="15"/>
        <w:tabs>
          <w:tab w:val="right" w:leader="dot" w:pos="8306"/>
        </w:tabs>
      </w:pPr>
      <w:r>
        <w:rPr>
          <w:highlight w:val="none"/>
        </w:rPr>
        <w:fldChar w:fldCharType="begin"/>
      </w:r>
      <w:r>
        <w:rPr>
          <w:highlight w:val="none"/>
        </w:rPr>
        <w:instrText xml:space="preserve"> HYPERLINK \l _Toc240759395 </w:instrText>
      </w:r>
      <w:r>
        <w:rPr>
          <w:highlight w:val="none"/>
        </w:rPr>
        <w:fldChar w:fldCharType="separate"/>
      </w:r>
      <w:r>
        <w:rPr>
          <w:rFonts w:hint="eastAsia"/>
        </w:rPr>
        <w:t xml:space="preserve">5.6 </w:t>
      </w:r>
      <w:r>
        <w:rPr>
          <w:rFonts w:hint="eastAsia" w:ascii="Times New Roman" w:hAnsi="Times New Roman" w:eastAsia="楷体" w:cs="Times New Roman"/>
          <w:kern w:val="2"/>
          <w:szCs w:val="32"/>
          <w:lang w:val="en-US" w:eastAsia="zh-CN" w:bidi="ar-SA"/>
        </w:rPr>
        <w:t>Ⅰ</w:t>
      </w:r>
      <w:r>
        <w:rPr>
          <w:rFonts w:hint="eastAsia" w:cs="Times New Roman"/>
          <w:kern w:val="2"/>
          <w:szCs w:val="32"/>
          <w:lang w:val="en-US" w:eastAsia="zh-CN" w:bidi="ar-SA"/>
        </w:rPr>
        <w:t>（</w:t>
      </w:r>
      <w:r>
        <w:rPr>
          <w:rFonts w:hint="eastAsia"/>
          <w:highlight w:val="none"/>
        </w:rPr>
        <w:t>一</w:t>
      </w:r>
      <w:r>
        <w:rPr>
          <w:rFonts w:hint="eastAsia" w:cs="Times New Roman"/>
          <w:kern w:val="2"/>
          <w:szCs w:val="32"/>
          <w:lang w:val="en-US" w:eastAsia="zh-CN" w:bidi="ar-SA"/>
        </w:rPr>
        <w:t>）</w:t>
      </w:r>
      <w:r>
        <w:rPr>
          <w:rFonts w:hint="eastAsia"/>
          <w:highlight w:val="none"/>
        </w:rPr>
        <w:t>级响应</w:t>
      </w:r>
      <w:r>
        <w:tab/>
      </w:r>
      <w:r>
        <w:fldChar w:fldCharType="begin"/>
      </w:r>
      <w:r>
        <w:instrText xml:space="preserve"> PAGEREF _Toc240759395 </w:instrText>
      </w:r>
      <w:r>
        <w:fldChar w:fldCharType="separate"/>
      </w:r>
      <w:r>
        <w:t>14</w:t>
      </w:r>
      <w:r>
        <w:fldChar w:fldCharType="end"/>
      </w:r>
      <w:r>
        <w:rPr>
          <w:highlight w:val="none"/>
        </w:rPr>
        <w:fldChar w:fldCharType="end"/>
      </w:r>
    </w:p>
    <w:p w14:paraId="01B09EDE">
      <w:pPr>
        <w:pStyle w:val="15"/>
        <w:tabs>
          <w:tab w:val="right" w:leader="dot" w:pos="8306"/>
        </w:tabs>
      </w:pPr>
      <w:r>
        <w:rPr>
          <w:highlight w:val="none"/>
        </w:rPr>
        <w:fldChar w:fldCharType="begin"/>
      </w:r>
      <w:r>
        <w:rPr>
          <w:highlight w:val="none"/>
        </w:rPr>
        <w:instrText xml:space="preserve"> HYPERLINK \l _Toc62815087 </w:instrText>
      </w:r>
      <w:r>
        <w:rPr>
          <w:highlight w:val="none"/>
        </w:rPr>
        <w:fldChar w:fldCharType="separate"/>
      </w:r>
      <w:r>
        <w:rPr>
          <w:rFonts w:hint="eastAsia"/>
        </w:rPr>
        <w:t xml:space="preserve">5.7 </w:t>
      </w:r>
      <w:r>
        <w:rPr>
          <w:rFonts w:hint="eastAsia"/>
          <w:highlight w:val="none"/>
        </w:rPr>
        <w:t>扩大响应</w:t>
      </w:r>
      <w:r>
        <w:tab/>
      </w:r>
      <w:r>
        <w:fldChar w:fldCharType="begin"/>
      </w:r>
      <w:r>
        <w:instrText xml:space="preserve"> PAGEREF _Toc62815087 </w:instrText>
      </w:r>
      <w:r>
        <w:fldChar w:fldCharType="separate"/>
      </w:r>
      <w:r>
        <w:t>16</w:t>
      </w:r>
      <w:r>
        <w:fldChar w:fldCharType="end"/>
      </w:r>
      <w:r>
        <w:rPr>
          <w:highlight w:val="none"/>
        </w:rPr>
        <w:fldChar w:fldCharType="end"/>
      </w:r>
    </w:p>
    <w:p w14:paraId="2BC6FA48">
      <w:pPr>
        <w:pStyle w:val="15"/>
        <w:tabs>
          <w:tab w:val="right" w:leader="dot" w:pos="8306"/>
        </w:tabs>
      </w:pPr>
      <w:r>
        <w:rPr>
          <w:highlight w:val="none"/>
        </w:rPr>
        <w:fldChar w:fldCharType="begin"/>
      </w:r>
      <w:r>
        <w:rPr>
          <w:highlight w:val="none"/>
        </w:rPr>
        <w:instrText xml:space="preserve"> HYPERLINK \l _Toc286188224 </w:instrText>
      </w:r>
      <w:r>
        <w:rPr>
          <w:highlight w:val="none"/>
        </w:rPr>
        <w:fldChar w:fldCharType="separate"/>
      </w:r>
      <w:r>
        <w:rPr>
          <w:rFonts w:hint="eastAsia"/>
        </w:rPr>
        <w:t xml:space="preserve">5.8 </w:t>
      </w:r>
      <w:r>
        <w:rPr>
          <w:highlight w:val="none"/>
        </w:rPr>
        <w:t>指挥权移交</w:t>
      </w:r>
      <w:r>
        <w:tab/>
      </w:r>
      <w:r>
        <w:fldChar w:fldCharType="begin"/>
      </w:r>
      <w:r>
        <w:instrText xml:space="preserve"> PAGEREF _Toc286188224 </w:instrText>
      </w:r>
      <w:r>
        <w:fldChar w:fldCharType="separate"/>
      </w:r>
      <w:r>
        <w:t>16</w:t>
      </w:r>
      <w:r>
        <w:fldChar w:fldCharType="end"/>
      </w:r>
      <w:r>
        <w:rPr>
          <w:highlight w:val="none"/>
        </w:rPr>
        <w:fldChar w:fldCharType="end"/>
      </w:r>
    </w:p>
    <w:p w14:paraId="312A5932">
      <w:pPr>
        <w:pStyle w:val="15"/>
        <w:tabs>
          <w:tab w:val="right" w:leader="dot" w:pos="8306"/>
        </w:tabs>
      </w:pPr>
      <w:r>
        <w:rPr>
          <w:highlight w:val="none"/>
        </w:rPr>
        <w:fldChar w:fldCharType="begin"/>
      </w:r>
      <w:r>
        <w:rPr>
          <w:highlight w:val="none"/>
        </w:rPr>
        <w:instrText xml:space="preserve"> HYPERLINK \l _Toc6916547 </w:instrText>
      </w:r>
      <w:r>
        <w:rPr>
          <w:highlight w:val="none"/>
        </w:rPr>
        <w:fldChar w:fldCharType="separate"/>
      </w:r>
      <w:r>
        <w:rPr>
          <w:rFonts w:hint="eastAsia"/>
        </w:rPr>
        <w:t xml:space="preserve">5.9 </w:t>
      </w:r>
      <w:r>
        <w:rPr>
          <w:rFonts w:hint="eastAsia"/>
          <w:highlight w:val="none"/>
        </w:rPr>
        <w:t>信息发布</w:t>
      </w:r>
      <w:r>
        <w:tab/>
      </w:r>
      <w:r>
        <w:fldChar w:fldCharType="begin"/>
      </w:r>
      <w:r>
        <w:instrText xml:space="preserve"> PAGEREF _Toc6916547 </w:instrText>
      </w:r>
      <w:r>
        <w:fldChar w:fldCharType="separate"/>
      </w:r>
      <w:r>
        <w:t>16</w:t>
      </w:r>
      <w:r>
        <w:fldChar w:fldCharType="end"/>
      </w:r>
      <w:r>
        <w:rPr>
          <w:highlight w:val="none"/>
        </w:rPr>
        <w:fldChar w:fldCharType="end"/>
      </w:r>
    </w:p>
    <w:p w14:paraId="663A371A">
      <w:pPr>
        <w:pStyle w:val="15"/>
        <w:tabs>
          <w:tab w:val="right" w:leader="dot" w:pos="8306"/>
        </w:tabs>
      </w:pPr>
      <w:r>
        <w:rPr>
          <w:highlight w:val="none"/>
        </w:rPr>
        <w:fldChar w:fldCharType="begin"/>
      </w:r>
      <w:r>
        <w:rPr>
          <w:highlight w:val="none"/>
        </w:rPr>
        <w:instrText xml:space="preserve"> HYPERLINK \l _Toc994785013 </w:instrText>
      </w:r>
      <w:r>
        <w:rPr>
          <w:highlight w:val="none"/>
        </w:rPr>
        <w:fldChar w:fldCharType="separate"/>
      </w:r>
      <w:r>
        <w:rPr>
          <w:rFonts w:hint="eastAsia"/>
        </w:rPr>
        <w:t xml:space="preserve">5.10 </w:t>
      </w:r>
      <w:r>
        <w:rPr>
          <w:rFonts w:hint="eastAsia"/>
          <w:highlight w:val="none"/>
          <w:lang w:val="en-US" w:eastAsia="zh-CN"/>
        </w:rPr>
        <w:t>应急响应变更与结束</w:t>
      </w:r>
      <w:r>
        <w:tab/>
      </w:r>
      <w:r>
        <w:fldChar w:fldCharType="begin"/>
      </w:r>
      <w:r>
        <w:instrText xml:space="preserve"> PAGEREF _Toc994785013 </w:instrText>
      </w:r>
      <w:r>
        <w:fldChar w:fldCharType="separate"/>
      </w:r>
      <w:r>
        <w:t>17</w:t>
      </w:r>
      <w:r>
        <w:fldChar w:fldCharType="end"/>
      </w:r>
      <w:r>
        <w:rPr>
          <w:highlight w:val="none"/>
        </w:rPr>
        <w:fldChar w:fldCharType="end"/>
      </w:r>
    </w:p>
    <w:p w14:paraId="3D11502C">
      <w:pPr>
        <w:pStyle w:val="11"/>
        <w:tabs>
          <w:tab w:val="right" w:leader="dot" w:pos="8306"/>
          <w:tab w:val="clear" w:pos="8296"/>
        </w:tabs>
      </w:pPr>
      <w:r>
        <w:rPr>
          <w:highlight w:val="none"/>
        </w:rPr>
        <w:fldChar w:fldCharType="begin"/>
      </w:r>
      <w:r>
        <w:rPr>
          <w:highlight w:val="none"/>
        </w:rPr>
        <w:instrText xml:space="preserve"> HYPERLINK \l _Toc1146039595 </w:instrText>
      </w:r>
      <w:r>
        <w:rPr>
          <w:highlight w:val="none"/>
        </w:rPr>
        <w:fldChar w:fldCharType="separate"/>
      </w:r>
      <w:r>
        <w:rPr>
          <w:rFonts w:hint="eastAsia"/>
        </w:rPr>
        <w:t xml:space="preserve">6 </w:t>
      </w:r>
      <w:r>
        <w:rPr>
          <w:rFonts w:hint="eastAsia" w:ascii="CESI黑体-GB2312" w:hAnsi="CESI黑体-GB2312" w:eastAsia="CESI黑体-GB2312" w:cs="CESI黑体-GB2312"/>
          <w:highlight w:val="none"/>
          <w:lang w:val="en-US" w:eastAsia="zh-CN"/>
        </w:rPr>
        <w:t>应急保障</w:t>
      </w:r>
      <w:r>
        <w:tab/>
      </w:r>
      <w:r>
        <w:fldChar w:fldCharType="begin"/>
      </w:r>
      <w:r>
        <w:instrText xml:space="preserve"> PAGEREF _Toc1146039595 </w:instrText>
      </w:r>
      <w:r>
        <w:fldChar w:fldCharType="separate"/>
      </w:r>
      <w:r>
        <w:t>17</w:t>
      </w:r>
      <w:r>
        <w:fldChar w:fldCharType="end"/>
      </w:r>
      <w:r>
        <w:rPr>
          <w:highlight w:val="none"/>
        </w:rPr>
        <w:fldChar w:fldCharType="end"/>
      </w:r>
    </w:p>
    <w:p w14:paraId="787A62DC">
      <w:pPr>
        <w:pStyle w:val="15"/>
        <w:tabs>
          <w:tab w:val="right" w:leader="dot" w:pos="8306"/>
        </w:tabs>
      </w:pPr>
      <w:r>
        <w:rPr>
          <w:highlight w:val="none"/>
        </w:rPr>
        <w:fldChar w:fldCharType="begin"/>
      </w:r>
      <w:r>
        <w:rPr>
          <w:highlight w:val="none"/>
        </w:rPr>
        <w:instrText xml:space="preserve"> HYPERLINK \l _Toc1575092611 </w:instrText>
      </w:r>
      <w:r>
        <w:rPr>
          <w:highlight w:val="none"/>
        </w:rPr>
        <w:fldChar w:fldCharType="separate"/>
      </w:r>
      <w:r>
        <w:rPr>
          <w:rFonts w:hint="eastAsia"/>
        </w:rPr>
        <w:t xml:space="preserve">6.1 </w:t>
      </w:r>
      <w:r>
        <w:rPr>
          <w:rFonts w:hint="eastAsia"/>
          <w:highlight w:val="none"/>
        </w:rPr>
        <w:t>应急机制</w:t>
      </w:r>
      <w:r>
        <w:tab/>
      </w:r>
      <w:r>
        <w:fldChar w:fldCharType="begin"/>
      </w:r>
      <w:r>
        <w:instrText xml:space="preserve"> PAGEREF _Toc1575092611 </w:instrText>
      </w:r>
      <w:r>
        <w:fldChar w:fldCharType="separate"/>
      </w:r>
      <w:r>
        <w:t>17</w:t>
      </w:r>
      <w:r>
        <w:fldChar w:fldCharType="end"/>
      </w:r>
      <w:r>
        <w:rPr>
          <w:highlight w:val="none"/>
        </w:rPr>
        <w:fldChar w:fldCharType="end"/>
      </w:r>
    </w:p>
    <w:p w14:paraId="47781A4C">
      <w:pPr>
        <w:pStyle w:val="15"/>
        <w:tabs>
          <w:tab w:val="right" w:leader="dot" w:pos="8306"/>
        </w:tabs>
      </w:pPr>
      <w:r>
        <w:rPr>
          <w:highlight w:val="none"/>
        </w:rPr>
        <w:fldChar w:fldCharType="begin"/>
      </w:r>
      <w:r>
        <w:rPr>
          <w:highlight w:val="none"/>
        </w:rPr>
        <w:instrText xml:space="preserve"> HYPERLINK \l _Toc201421069 </w:instrText>
      </w:r>
      <w:r>
        <w:rPr>
          <w:highlight w:val="none"/>
        </w:rPr>
        <w:fldChar w:fldCharType="separate"/>
      </w:r>
      <w:r>
        <w:rPr>
          <w:rFonts w:hint="eastAsia"/>
        </w:rPr>
        <w:t xml:space="preserve">6.2 </w:t>
      </w:r>
      <w:r>
        <w:rPr>
          <w:rFonts w:hint="eastAsia"/>
          <w:highlight w:val="none"/>
        </w:rPr>
        <w:t>应急队伍</w:t>
      </w:r>
      <w:r>
        <w:tab/>
      </w:r>
      <w:r>
        <w:fldChar w:fldCharType="begin"/>
      </w:r>
      <w:r>
        <w:instrText xml:space="preserve"> PAGEREF _Toc201421069 </w:instrText>
      </w:r>
      <w:r>
        <w:fldChar w:fldCharType="separate"/>
      </w:r>
      <w:r>
        <w:t>17</w:t>
      </w:r>
      <w:r>
        <w:fldChar w:fldCharType="end"/>
      </w:r>
      <w:r>
        <w:rPr>
          <w:highlight w:val="none"/>
        </w:rPr>
        <w:fldChar w:fldCharType="end"/>
      </w:r>
    </w:p>
    <w:p w14:paraId="4907ADE0">
      <w:pPr>
        <w:pStyle w:val="15"/>
        <w:tabs>
          <w:tab w:val="right" w:leader="dot" w:pos="8306"/>
        </w:tabs>
      </w:pPr>
      <w:r>
        <w:rPr>
          <w:highlight w:val="none"/>
        </w:rPr>
        <w:fldChar w:fldCharType="begin"/>
      </w:r>
      <w:r>
        <w:rPr>
          <w:highlight w:val="none"/>
        </w:rPr>
        <w:instrText xml:space="preserve"> HYPERLINK \l _Toc996918349 </w:instrText>
      </w:r>
      <w:r>
        <w:rPr>
          <w:highlight w:val="none"/>
        </w:rPr>
        <w:fldChar w:fldCharType="separate"/>
      </w:r>
      <w:r>
        <w:rPr>
          <w:rFonts w:hint="eastAsia"/>
        </w:rPr>
        <w:t xml:space="preserve">6.3 </w:t>
      </w:r>
      <w:r>
        <w:rPr>
          <w:rFonts w:hint="eastAsia"/>
          <w:highlight w:val="none"/>
        </w:rPr>
        <w:t>应急资金</w:t>
      </w:r>
      <w:r>
        <w:tab/>
      </w:r>
      <w:r>
        <w:fldChar w:fldCharType="begin"/>
      </w:r>
      <w:r>
        <w:instrText xml:space="preserve"> PAGEREF _Toc996918349 </w:instrText>
      </w:r>
      <w:r>
        <w:fldChar w:fldCharType="separate"/>
      </w:r>
      <w:r>
        <w:t>18</w:t>
      </w:r>
      <w:r>
        <w:fldChar w:fldCharType="end"/>
      </w:r>
      <w:r>
        <w:rPr>
          <w:highlight w:val="none"/>
        </w:rPr>
        <w:fldChar w:fldCharType="end"/>
      </w:r>
    </w:p>
    <w:p w14:paraId="68B164FA">
      <w:pPr>
        <w:pStyle w:val="15"/>
        <w:tabs>
          <w:tab w:val="right" w:leader="dot" w:pos="8306"/>
        </w:tabs>
      </w:pPr>
      <w:r>
        <w:rPr>
          <w:highlight w:val="none"/>
        </w:rPr>
        <w:fldChar w:fldCharType="begin"/>
      </w:r>
      <w:r>
        <w:rPr>
          <w:highlight w:val="none"/>
        </w:rPr>
        <w:instrText xml:space="preserve"> HYPERLINK \l _Toc1993721922 </w:instrText>
      </w:r>
      <w:r>
        <w:rPr>
          <w:highlight w:val="none"/>
        </w:rPr>
        <w:fldChar w:fldCharType="separate"/>
      </w:r>
      <w:r>
        <w:rPr>
          <w:rFonts w:hint="eastAsia"/>
        </w:rPr>
        <w:t xml:space="preserve">6.4 </w:t>
      </w:r>
      <w:r>
        <w:rPr>
          <w:rFonts w:hint="eastAsia"/>
          <w:highlight w:val="none"/>
        </w:rPr>
        <w:t>应急装备物资</w:t>
      </w:r>
      <w:r>
        <w:tab/>
      </w:r>
      <w:r>
        <w:fldChar w:fldCharType="begin"/>
      </w:r>
      <w:r>
        <w:instrText xml:space="preserve"> PAGEREF _Toc1993721922 </w:instrText>
      </w:r>
      <w:r>
        <w:fldChar w:fldCharType="separate"/>
      </w:r>
      <w:r>
        <w:t>18</w:t>
      </w:r>
      <w:r>
        <w:fldChar w:fldCharType="end"/>
      </w:r>
      <w:r>
        <w:rPr>
          <w:highlight w:val="none"/>
        </w:rPr>
        <w:fldChar w:fldCharType="end"/>
      </w:r>
    </w:p>
    <w:p w14:paraId="6E2799C7">
      <w:pPr>
        <w:pStyle w:val="15"/>
        <w:tabs>
          <w:tab w:val="right" w:leader="dot" w:pos="8306"/>
        </w:tabs>
      </w:pPr>
      <w:r>
        <w:rPr>
          <w:highlight w:val="none"/>
        </w:rPr>
        <w:fldChar w:fldCharType="begin"/>
      </w:r>
      <w:r>
        <w:rPr>
          <w:highlight w:val="none"/>
        </w:rPr>
        <w:instrText xml:space="preserve"> HYPERLINK \l _Toc1893166289 </w:instrText>
      </w:r>
      <w:r>
        <w:rPr>
          <w:highlight w:val="none"/>
        </w:rPr>
        <w:fldChar w:fldCharType="separate"/>
      </w:r>
      <w:r>
        <w:rPr>
          <w:rFonts w:hint="eastAsia"/>
        </w:rPr>
        <w:t xml:space="preserve">6.5 </w:t>
      </w:r>
      <w:r>
        <w:rPr>
          <w:rFonts w:hint="eastAsia"/>
          <w:highlight w:val="none"/>
        </w:rPr>
        <w:t>应急运力</w:t>
      </w:r>
      <w:r>
        <w:tab/>
      </w:r>
      <w:r>
        <w:fldChar w:fldCharType="begin"/>
      </w:r>
      <w:r>
        <w:instrText xml:space="preserve"> PAGEREF _Toc1893166289 </w:instrText>
      </w:r>
      <w:r>
        <w:fldChar w:fldCharType="separate"/>
      </w:r>
      <w:r>
        <w:t>18</w:t>
      </w:r>
      <w:r>
        <w:fldChar w:fldCharType="end"/>
      </w:r>
      <w:r>
        <w:rPr>
          <w:highlight w:val="none"/>
        </w:rPr>
        <w:fldChar w:fldCharType="end"/>
      </w:r>
    </w:p>
    <w:p w14:paraId="2DB2CB22">
      <w:pPr>
        <w:pStyle w:val="11"/>
        <w:tabs>
          <w:tab w:val="right" w:leader="dot" w:pos="8306"/>
          <w:tab w:val="clear" w:pos="8296"/>
        </w:tabs>
      </w:pPr>
      <w:r>
        <w:rPr>
          <w:highlight w:val="none"/>
        </w:rPr>
        <w:fldChar w:fldCharType="begin"/>
      </w:r>
      <w:r>
        <w:rPr>
          <w:highlight w:val="none"/>
        </w:rPr>
        <w:instrText xml:space="preserve"> HYPERLINK \l _Toc741097541 </w:instrText>
      </w:r>
      <w:r>
        <w:rPr>
          <w:highlight w:val="none"/>
        </w:rPr>
        <w:fldChar w:fldCharType="separate"/>
      </w:r>
      <w:r>
        <w:rPr>
          <w:rFonts w:hint="eastAsia"/>
          <w:lang w:val="en-US" w:eastAsia="zh-CN"/>
        </w:rPr>
        <w:t xml:space="preserve">7 </w:t>
      </w:r>
      <w:r>
        <w:rPr>
          <w:rFonts w:hint="eastAsia" w:ascii="CESI黑体-GB2312" w:hAnsi="CESI黑体-GB2312" w:eastAsia="CESI黑体-GB2312" w:cs="CESI黑体-GB2312"/>
          <w:highlight w:val="none"/>
          <w:lang w:val="en-US" w:eastAsia="zh-CN"/>
        </w:rPr>
        <w:t>抢险救援</w:t>
      </w:r>
      <w:r>
        <w:tab/>
      </w:r>
      <w:r>
        <w:fldChar w:fldCharType="begin"/>
      </w:r>
      <w:r>
        <w:instrText xml:space="preserve"> PAGEREF _Toc741097541 </w:instrText>
      </w:r>
      <w:r>
        <w:fldChar w:fldCharType="separate"/>
      </w:r>
      <w:r>
        <w:t>18</w:t>
      </w:r>
      <w:r>
        <w:fldChar w:fldCharType="end"/>
      </w:r>
      <w:r>
        <w:rPr>
          <w:highlight w:val="none"/>
        </w:rPr>
        <w:fldChar w:fldCharType="end"/>
      </w:r>
    </w:p>
    <w:p w14:paraId="0167CABA">
      <w:pPr>
        <w:pStyle w:val="15"/>
        <w:tabs>
          <w:tab w:val="right" w:leader="dot" w:pos="8306"/>
        </w:tabs>
      </w:pPr>
      <w:r>
        <w:rPr>
          <w:highlight w:val="none"/>
        </w:rPr>
        <w:fldChar w:fldCharType="begin"/>
      </w:r>
      <w:r>
        <w:rPr>
          <w:highlight w:val="none"/>
        </w:rPr>
        <w:instrText xml:space="preserve"> HYPERLINK \l _Toc761615917 </w:instrText>
      </w:r>
      <w:r>
        <w:rPr>
          <w:highlight w:val="none"/>
        </w:rPr>
        <w:fldChar w:fldCharType="separate"/>
      </w:r>
      <w:r>
        <w:rPr>
          <w:rFonts w:hint="eastAsia"/>
        </w:rPr>
        <w:t xml:space="preserve">7.1 </w:t>
      </w:r>
      <w:r>
        <w:rPr>
          <w:rFonts w:hint="eastAsia"/>
          <w:highlight w:val="none"/>
          <w:lang w:val="en-US" w:eastAsia="zh-CN"/>
        </w:rPr>
        <w:t>重要基础设施受损</w:t>
      </w:r>
      <w:r>
        <w:tab/>
      </w:r>
      <w:r>
        <w:fldChar w:fldCharType="begin"/>
      </w:r>
      <w:r>
        <w:instrText xml:space="preserve"> PAGEREF _Toc761615917 </w:instrText>
      </w:r>
      <w:r>
        <w:fldChar w:fldCharType="separate"/>
      </w:r>
      <w:r>
        <w:t>18</w:t>
      </w:r>
      <w:r>
        <w:fldChar w:fldCharType="end"/>
      </w:r>
      <w:r>
        <w:rPr>
          <w:highlight w:val="none"/>
        </w:rPr>
        <w:fldChar w:fldCharType="end"/>
      </w:r>
    </w:p>
    <w:p w14:paraId="16D84C56">
      <w:pPr>
        <w:pStyle w:val="15"/>
        <w:tabs>
          <w:tab w:val="right" w:leader="dot" w:pos="8306"/>
        </w:tabs>
      </w:pPr>
      <w:r>
        <w:rPr>
          <w:highlight w:val="none"/>
        </w:rPr>
        <w:fldChar w:fldCharType="begin"/>
      </w:r>
      <w:r>
        <w:rPr>
          <w:highlight w:val="none"/>
        </w:rPr>
        <w:instrText xml:space="preserve"> HYPERLINK \l _Toc1793455349 </w:instrText>
      </w:r>
      <w:r>
        <w:rPr>
          <w:highlight w:val="none"/>
        </w:rPr>
        <w:fldChar w:fldCharType="separate"/>
      </w:r>
      <w:r>
        <w:rPr>
          <w:rFonts w:hint="eastAsia"/>
          <w:lang w:val="en-US" w:eastAsia="zh-CN"/>
        </w:rPr>
        <w:t xml:space="preserve">7.2 </w:t>
      </w:r>
      <w:r>
        <w:rPr>
          <w:rFonts w:hint="eastAsia"/>
          <w:highlight w:val="none"/>
          <w:lang w:val="en-US" w:eastAsia="zh-CN"/>
        </w:rPr>
        <w:t>大规模人员转移避险</w:t>
      </w:r>
      <w:r>
        <w:tab/>
      </w:r>
      <w:r>
        <w:fldChar w:fldCharType="begin"/>
      </w:r>
      <w:r>
        <w:instrText xml:space="preserve"> PAGEREF _Toc1793455349 </w:instrText>
      </w:r>
      <w:r>
        <w:fldChar w:fldCharType="separate"/>
      </w:r>
      <w:r>
        <w:t>19</w:t>
      </w:r>
      <w:r>
        <w:fldChar w:fldCharType="end"/>
      </w:r>
      <w:r>
        <w:rPr>
          <w:highlight w:val="none"/>
        </w:rPr>
        <w:fldChar w:fldCharType="end"/>
      </w:r>
    </w:p>
    <w:p w14:paraId="06C1B45A">
      <w:pPr>
        <w:pStyle w:val="15"/>
        <w:tabs>
          <w:tab w:val="right" w:leader="dot" w:pos="8306"/>
        </w:tabs>
      </w:pPr>
      <w:r>
        <w:rPr>
          <w:highlight w:val="none"/>
        </w:rPr>
        <w:fldChar w:fldCharType="begin"/>
      </w:r>
      <w:r>
        <w:rPr>
          <w:highlight w:val="none"/>
        </w:rPr>
        <w:instrText xml:space="preserve"> HYPERLINK \l _Toc1870842201 </w:instrText>
      </w:r>
      <w:r>
        <w:rPr>
          <w:highlight w:val="none"/>
        </w:rPr>
        <w:fldChar w:fldCharType="separate"/>
      </w:r>
      <w:r>
        <w:rPr>
          <w:rFonts w:hint="eastAsia"/>
          <w:lang w:val="en-US" w:eastAsia="zh-CN"/>
        </w:rPr>
        <w:t xml:space="preserve">7.3 </w:t>
      </w:r>
      <w:r>
        <w:rPr>
          <w:rFonts w:hint="eastAsia"/>
          <w:highlight w:val="none"/>
          <w:lang w:val="en-US" w:eastAsia="zh-CN"/>
        </w:rPr>
        <w:t>大规模人员滞留</w:t>
      </w:r>
      <w:r>
        <w:tab/>
      </w:r>
      <w:r>
        <w:fldChar w:fldCharType="begin"/>
      </w:r>
      <w:r>
        <w:instrText xml:space="preserve"> PAGEREF _Toc1870842201 </w:instrText>
      </w:r>
      <w:r>
        <w:fldChar w:fldCharType="separate"/>
      </w:r>
      <w:r>
        <w:t>19</w:t>
      </w:r>
      <w:r>
        <w:fldChar w:fldCharType="end"/>
      </w:r>
      <w:r>
        <w:rPr>
          <w:highlight w:val="none"/>
        </w:rPr>
        <w:fldChar w:fldCharType="end"/>
      </w:r>
    </w:p>
    <w:p w14:paraId="1EE492CA">
      <w:pPr>
        <w:pStyle w:val="11"/>
        <w:tabs>
          <w:tab w:val="right" w:leader="dot" w:pos="8306"/>
          <w:tab w:val="clear" w:pos="8296"/>
        </w:tabs>
      </w:pPr>
      <w:r>
        <w:rPr>
          <w:highlight w:val="none"/>
        </w:rPr>
        <w:fldChar w:fldCharType="begin"/>
      </w:r>
      <w:r>
        <w:rPr>
          <w:highlight w:val="none"/>
        </w:rPr>
        <w:instrText xml:space="preserve"> HYPERLINK \l _Toc799187531 </w:instrText>
      </w:r>
      <w:r>
        <w:rPr>
          <w:highlight w:val="none"/>
        </w:rPr>
        <w:fldChar w:fldCharType="separate"/>
      </w:r>
      <w:r>
        <w:rPr>
          <w:rFonts w:hint="eastAsia"/>
          <w:lang w:val="en-US" w:eastAsia="zh-CN"/>
        </w:rPr>
        <w:t xml:space="preserve">8 </w:t>
      </w:r>
      <w:r>
        <w:rPr>
          <w:rFonts w:hint="eastAsia" w:ascii="CESI黑体-GB2312" w:hAnsi="CESI黑体-GB2312" w:eastAsia="CESI黑体-GB2312" w:cs="CESI黑体-GB2312"/>
          <w:highlight w:val="none"/>
          <w:lang w:val="en-US" w:eastAsia="zh-CN"/>
        </w:rPr>
        <w:t>善后工作</w:t>
      </w:r>
      <w:r>
        <w:tab/>
      </w:r>
      <w:r>
        <w:fldChar w:fldCharType="begin"/>
      </w:r>
      <w:r>
        <w:instrText xml:space="preserve"> PAGEREF _Toc799187531 </w:instrText>
      </w:r>
      <w:r>
        <w:fldChar w:fldCharType="separate"/>
      </w:r>
      <w:r>
        <w:t>19</w:t>
      </w:r>
      <w:r>
        <w:fldChar w:fldCharType="end"/>
      </w:r>
      <w:r>
        <w:rPr>
          <w:highlight w:val="none"/>
        </w:rPr>
        <w:fldChar w:fldCharType="end"/>
      </w:r>
    </w:p>
    <w:p w14:paraId="5F84C767">
      <w:pPr>
        <w:pStyle w:val="15"/>
        <w:tabs>
          <w:tab w:val="right" w:leader="dot" w:pos="8306"/>
        </w:tabs>
      </w:pPr>
      <w:r>
        <w:rPr>
          <w:highlight w:val="none"/>
        </w:rPr>
        <w:fldChar w:fldCharType="begin"/>
      </w:r>
      <w:r>
        <w:rPr>
          <w:highlight w:val="none"/>
        </w:rPr>
        <w:instrText xml:space="preserve"> HYPERLINK \l _Toc1723819660 </w:instrText>
      </w:r>
      <w:r>
        <w:rPr>
          <w:highlight w:val="none"/>
        </w:rPr>
        <w:fldChar w:fldCharType="separate"/>
      </w:r>
      <w:r>
        <w:rPr>
          <w:rFonts w:hint="eastAsia"/>
          <w:lang w:val="en-US" w:eastAsia="zh-CN"/>
        </w:rPr>
        <w:t xml:space="preserve">8.1 </w:t>
      </w:r>
      <w:r>
        <w:rPr>
          <w:rFonts w:hint="eastAsia"/>
          <w:highlight w:val="none"/>
          <w:lang w:val="en-US" w:eastAsia="zh-CN"/>
        </w:rPr>
        <w:t>善后处置</w:t>
      </w:r>
      <w:r>
        <w:tab/>
      </w:r>
      <w:r>
        <w:fldChar w:fldCharType="begin"/>
      </w:r>
      <w:r>
        <w:instrText xml:space="preserve"> PAGEREF _Toc1723819660 </w:instrText>
      </w:r>
      <w:r>
        <w:fldChar w:fldCharType="separate"/>
      </w:r>
      <w:r>
        <w:t>19</w:t>
      </w:r>
      <w:r>
        <w:fldChar w:fldCharType="end"/>
      </w:r>
      <w:r>
        <w:rPr>
          <w:highlight w:val="none"/>
        </w:rPr>
        <w:fldChar w:fldCharType="end"/>
      </w:r>
    </w:p>
    <w:p w14:paraId="69A893C4">
      <w:pPr>
        <w:pStyle w:val="15"/>
        <w:tabs>
          <w:tab w:val="right" w:leader="dot" w:pos="8306"/>
        </w:tabs>
      </w:pPr>
      <w:r>
        <w:rPr>
          <w:highlight w:val="none"/>
        </w:rPr>
        <w:fldChar w:fldCharType="begin"/>
      </w:r>
      <w:r>
        <w:rPr>
          <w:highlight w:val="none"/>
        </w:rPr>
        <w:instrText xml:space="preserve"> HYPERLINK \l _Toc1226492984 </w:instrText>
      </w:r>
      <w:r>
        <w:rPr>
          <w:highlight w:val="none"/>
        </w:rPr>
        <w:fldChar w:fldCharType="separate"/>
      </w:r>
      <w:r>
        <w:rPr>
          <w:rFonts w:hint="eastAsia"/>
          <w:lang w:val="en-US" w:eastAsia="zh-CN"/>
        </w:rPr>
        <w:t xml:space="preserve">8.2 </w:t>
      </w:r>
      <w:r>
        <w:rPr>
          <w:rFonts w:hint="eastAsia"/>
          <w:highlight w:val="none"/>
          <w:lang w:val="en-US" w:eastAsia="zh-CN"/>
        </w:rPr>
        <w:t>调查评估</w:t>
      </w:r>
      <w:r>
        <w:tab/>
      </w:r>
      <w:r>
        <w:fldChar w:fldCharType="begin"/>
      </w:r>
      <w:r>
        <w:instrText xml:space="preserve"> PAGEREF _Toc1226492984 </w:instrText>
      </w:r>
      <w:r>
        <w:fldChar w:fldCharType="separate"/>
      </w:r>
      <w:r>
        <w:t>19</w:t>
      </w:r>
      <w:r>
        <w:fldChar w:fldCharType="end"/>
      </w:r>
      <w:r>
        <w:rPr>
          <w:highlight w:val="none"/>
        </w:rPr>
        <w:fldChar w:fldCharType="end"/>
      </w:r>
    </w:p>
    <w:p w14:paraId="097FD220">
      <w:pPr>
        <w:pStyle w:val="15"/>
        <w:tabs>
          <w:tab w:val="right" w:leader="dot" w:pos="8306"/>
        </w:tabs>
      </w:pPr>
      <w:r>
        <w:rPr>
          <w:highlight w:val="none"/>
        </w:rPr>
        <w:fldChar w:fldCharType="begin"/>
      </w:r>
      <w:r>
        <w:rPr>
          <w:highlight w:val="none"/>
        </w:rPr>
        <w:instrText xml:space="preserve"> HYPERLINK \l _Toc1334271203 </w:instrText>
      </w:r>
      <w:r>
        <w:rPr>
          <w:highlight w:val="none"/>
        </w:rPr>
        <w:fldChar w:fldCharType="separate"/>
      </w:r>
      <w:r>
        <w:rPr>
          <w:rFonts w:hint="eastAsia"/>
          <w:lang w:val="en-US" w:eastAsia="zh-CN"/>
        </w:rPr>
        <w:t xml:space="preserve">8.3 </w:t>
      </w:r>
      <w:r>
        <w:rPr>
          <w:rFonts w:hint="eastAsia"/>
          <w:highlight w:val="none"/>
          <w:lang w:val="en-US" w:eastAsia="zh-CN"/>
        </w:rPr>
        <w:t>恢复重建</w:t>
      </w:r>
      <w:r>
        <w:tab/>
      </w:r>
      <w:r>
        <w:fldChar w:fldCharType="begin"/>
      </w:r>
      <w:r>
        <w:instrText xml:space="preserve"> PAGEREF _Toc1334271203 </w:instrText>
      </w:r>
      <w:r>
        <w:fldChar w:fldCharType="separate"/>
      </w:r>
      <w:r>
        <w:t>19</w:t>
      </w:r>
      <w:r>
        <w:fldChar w:fldCharType="end"/>
      </w:r>
      <w:r>
        <w:rPr>
          <w:highlight w:val="none"/>
        </w:rPr>
        <w:fldChar w:fldCharType="end"/>
      </w:r>
    </w:p>
    <w:p w14:paraId="24B5B532">
      <w:pPr>
        <w:pStyle w:val="11"/>
        <w:tabs>
          <w:tab w:val="right" w:leader="dot" w:pos="8306"/>
          <w:tab w:val="clear" w:pos="8296"/>
        </w:tabs>
      </w:pPr>
      <w:r>
        <w:rPr>
          <w:highlight w:val="none"/>
        </w:rPr>
        <w:fldChar w:fldCharType="begin"/>
      </w:r>
      <w:r>
        <w:rPr>
          <w:highlight w:val="none"/>
        </w:rPr>
        <w:instrText xml:space="preserve"> HYPERLINK \l _Toc1060994386 </w:instrText>
      </w:r>
      <w:r>
        <w:rPr>
          <w:highlight w:val="none"/>
        </w:rPr>
        <w:fldChar w:fldCharType="separate"/>
      </w:r>
      <w:r>
        <w:rPr>
          <w:rFonts w:hint="eastAsia"/>
          <w:lang w:val="en-US" w:eastAsia="zh-CN"/>
        </w:rPr>
        <w:t xml:space="preserve">9 </w:t>
      </w:r>
      <w:r>
        <w:rPr>
          <w:rFonts w:hint="eastAsia" w:ascii="CESI黑体-GB2312" w:hAnsi="CESI黑体-GB2312" w:eastAsia="CESI黑体-GB2312" w:cs="CESI黑体-GB2312"/>
          <w:highlight w:val="none"/>
          <w:lang w:val="en-US" w:eastAsia="zh-CN"/>
        </w:rPr>
        <w:t>预案管理</w:t>
      </w:r>
      <w:r>
        <w:tab/>
      </w:r>
      <w:r>
        <w:fldChar w:fldCharType="begin"/>
      </w:r>
      <w:r>
        <w:instrText xml:space="preserve"> PAGEREF _Toc1060994386 </w:instrText>
      </w:r>
      <w:r>
        <w:fldChar w:fldCharType="separate"/>
      </w:r>
      <w:r>
        <w:t>20</w:t>
      </w:r>
      <w:r>
        <w:fldChar w:fldCharType="end"/>
      </w:r>
      <w:r>
        <w:rPr>
          <w:highlight w:val="none"/>
        </w:rPr>
        <w:fldChar w:fldCharType="end"/>
      </w:r>
    </w:p>
    <w:p w14:paraId="43B93C38">
      <w:pPr>
        <w:pStyle w:val="15"/>
        <w:tabs>
          <w:tab w:val="right" w:leader="dot" w:pos="8306"/>
        </w:tabs>
      </w:pPr>
      <w:r>
        <w:rPr>
          <w:highlight w:val="none"/>
        </w:rPr>
        <w:fldChar w:fldCharType="begin"/>
      </w:r>
      <w:r>
        <w:rPr>
          <w:highlight w:val="none"/>
        </w:rPr>
        <w:instrText xml:space="preserve"> HYPERLINK \l _Toc1168814997 </w:instrText>
      </w:r>
      <w:r>
        <w:rPr>
          <w:highlight w:val="none"/>
        </w:rPr>
        <w:fldChar w:fldCharType="separate"/>
      </w:r>
      <w:r>
        <w:rPr>
          <w:rFonts w:hint="eastAsia"/>
          <w:lang w:val="en-US" w:eastAsia="zh-CN"/>
        </w:rPr>
        <w:t xml:space="preserve">9.1 </w:t>
      </w:r>
      <w:r>
        <w:rPr>
          <w:rFonts w:hint="eastAsia"/>
          <w:highlight w:val="none"/>
          <w:lang w:val="en-US" w:eastAsia="zh-CN"/>
        </w:rPr>
        <w:t>预案修订</w:t>
      </w:r>
      <w:r>
        <w:tab/>
      </w:r>
      <w:r>
        <w:fldChar w:fldCharType="begin"/>
      </w:r>
      <w:r>
        <w:instrText xml:space="preserve"> PAGEREF _Toc1168814997 </w:instrText>
      </w:r>
      <w:r>
        <w:fldChar w:fldCharType="separate"/>
      </w:r>
      <w:r>
        <w:t>20</w:t>
      </w:r>
      <w:r>
        <w:fldChar w:fldCharType="end"/>
      </w:r>
      <w:r>
        <w:rPr>
          <w:highlight w:val="none"/>
        </w:rPr>
        <w:fldChar w:fldCharType="end"/>
      </w:r>
    </w:p>
    <w:p w14:paraId="14D5634D">
      <w:pPr>
        <w:pStyle w:val="15"/>
        <w:tabs>
          <w:tab w:val="right" w:leader="dot" w:pos="8306"/>
        </w:tabs>
      </w:pPr>
      <w:r>
        <w:rPr>
          <w:highlight w:val="none"/>
        </w:rPr>
        <w:fldChar w:fldCharType="begin"/>
      </w:r>
      <w:r>
        <w:rPr>
          <w:highlight w:val="none"/>
        </w:rPr>
        <w:instrText xml:space="preserve"> HYPERLINK \l _Toc2142524876 </w:instrText>
      </w:r>
      <w:r>
        <w:rPr>
          <w:highlight w:val="none"/>
        </w:rPr>
        <w:fldChar w:fldCharType="separate"/>
      </w:r>
      <w:r>
        <w:rPr>
          <w:rFonts w:hint="eastAsia"/>
          <w:lang w:val="en-US" w:eastAsia="zh-CN"/>
        </w:rPr>
        <w:t xml:space="preserve">9.2 </w:t>
      </w:r>
      <w:r>
        <w:rPr>
          <w:rFonts w:hint="eastAsia"/>
          <w:highlight w:val="none"/>
          <w:lang w:val="en-US" w:eastAsia="zh-CN"/>
        </w:rPr>
        <w:t>预案培训</w:t>
      </w:r>
      <w:r>
        <w:tab/>
      </w:r>
      <w:r>
        <w:fldChar w:fldCharType="begin"/>
      </w:r>
      <w:r>
        <w:instrText xml:space="preserve"> PAGEREF _Toc2142524876 </w:instrText>
      </w:r>
      <w:r>
        <w:fldChar w:fldCharType="separate"/>
      </w:r>
      <w:r>
        <w:t>20</w:t>
      </w:r>
      <w:r>
        <w:fldChar w:fldCharType="end"/>
      </w:r>
      <w:r>
        <w:rPr>
          <w:highlight w:val="none"/>
        </w:rPr>
        <w:fldChar w:fldCharType="end"/>
      </w:r>
    </w:p>
    <w:p w14:paraId="16F099E0">
      <w:pPr>
        <w:pStyle w:val="15"/>
        <w:tabs>
          <w:tab w:val="right" w:leader="dot" w:pos="8306"/>
        </w:tabs>
      </w:pPr>
      <w:r>
        <w:rPr>
          <w:highlight w:val="none"/>
        </w:rPr>
        <w:fldChar w:fldCharType="begin"/>
      </w:r>
      <w:r>
        <w:rPr>
          <w:highlight w:val="none"/>
        </w:rPr>
        <w:instrText xml:space="preserve"> HYPERLINK \l _Toc195219120 </w:instrText>
      </w:r>
      <w:r>
        <w:rPr>
          <w:highlight w:val="none"/>
        </w:rPr>
        <w:fldChar w:fldCharType="separate"/>
      </w:r>
      <w:r>
        <w:rPr>
          <w:rFonts w:hint="eastAsia"/>
          <w:lang w:val="en-US" w:eastAsia="zh-CN"/>
        </w:rPr>
        <w:t xml:space="preserve">9.3 </w:t>
      </w:r>
      <w:r>
        <w:rPr>
          <w:rFonts w:hint="eastAsia"/>
          <w:highlight w:val="none"/>
          <w:lang w:val="en-US" w:eastAsia="zh-CN"/>
        </w:rPr>
        <w:t>预案演练</w:t>
      </w:r>
      <w:r>
        <w:tab/>
      </w:r>
      <w:r>
        <w:fldChar w:fldCharType="begin"/>
      </w:r>
      <w:r>
        <w:instrText xml:space="preserve"> PAGEREF _Toc195219120 </w:instrText>
      </w:r>
      <w:r>
        <w:fldChar w:fldCharType="separate"/>
      </w:r>
      <w:r>
        <w:t>20</w:t>
      </w:r>
      <w:r>
        <w:fldChar w:fldCharType="end"/>
      </w:r>
      <w:r>
        <w:rPr>
          <w:highlight w:val="none"/>
        </w:rPr>
        <w:fldChar w:fldCharType="end"/>
      </w:r>
    </w:p>
    <w:p w14:paraId="092646CF">
      <w:pPr>
        <w:pStyle w:val="15"/>
        <w:tabs>
          <w:tab w:val="right" w:leader="dot" w:pos="8306"/>
        </w:tabs>
      </w:pPr>
      <w:r>
        <w:rPr>
          <w:highlight w:val="none"/>
        </w:rPr>
        <w:fldChar w:fldCharType="begin"/>
      </w:r>
      <w:r>
        <w:rPr>
          <w:highlight w:val="none"/>
        </w:rPr>
        <w:instrText xml:space="preserve"> HYPERLINK \l _Toc1621718914 </w:instrText>
      </w:r>
      <w:r>
        <w:rPr>
          <w:highlight w:val="none"/>
        </w:rPr>
        <w:fldChar w:fldCharType="separate"/>
      </w:r>
      <w:r>
        <w:rPr>
          <w:rFonts w:hint="eastAsia"/>
          <w:lang w:val="en-US" w:eastAsia="zh-CN"/>
        </w:rPr>
        <w:t xml:space="preserve">9.4 </w:t>
      </w:r>
      <w:r>
        <w:rPr>
          <w:rFonts w:hint="eastAsia"/>
          <w:highlight w:val="none"/>
          <w:lang w:val="en-US" w:eastAsia="zh-CN"/>
        </w:rPr>
        <w:t>预案解释</w:t>
      </w:r>
      <w:r>
        <w:tab/>
      </w:r>
      <w:r>
        <w:fldChar w:fldCharType="begin"/>
      </w:r>
      <w:r>
        <w:instrText xml:space="preserve"> PAGEREF _Toc1621718914 </w:instrText>
      </w:r>
      <w:r>
        <w:fldChar w:fldCharType="separate"/>
      </w:r>
      <w:r>
        <w:t>21</w:t>
      </w:r>
      <w:r>
        <w:fldChar w:fldCharType="end"/>
      </w:r>
      <w:r>
        <w:rPr>
          <w:highlight w:val="none"/>
        </w:rPr>
        <w:fldChar w:fldCharType="end"/>
      </w:r>
    </w:p>
    <w:p w14:paraId="7200270B">
      <w:pPr>
        <w:pStyle w:val="15"/>
        <w:tabs>
          <w:tab w:val="right" w:leader="dot" w:pos="8306"/>
        </w:tabs>
      </w:pPr>
      <w:r>
        <w:rPr>
          <w:highlight w:val="none"/>
        </w:rPr>
        <w:fldChar w:fldCharType="begin"/>
      </w:r>
      <w:r>
        <w:rPr>
          <w:highlight w:val="none"/>
        </w:rPr>
        <w:instrText xml:space="preserve"> HYPERLINK \l _Toc1817578693 </w:instrText>
      </w:r>
      <w:r>
        <w:rPr>
          <w:highlight w:val="none"/>
        </w:rPr>
        <w:fldChar w:fldCharType="separate"/>
      </w:r>
      <w:r>
        <w:rPr>
          <w:rFonts w:hint="eastAsia"/>
          <w:lang w:val="en-US" w:eastAsia="zh-CN"/>
        </w:rPr>
        <w:t xml:space="preserve">9.5 </w:t>
      </w:r>
      <w:r>
        <w:rPr>
          <w:rFonts w:hint="eastAsia"/>
          <w:highlight w:val="none"/>
          <w:lang w:val="en-US" w:eastAsia="zh-CN"/>
        </w:rPr>
        <w:t>预案实施</w:t>
      </w:r>
      <w:r>
        <w:tab/>
      </w:r>
      <w:r>
        <w:fldChar w:fldCharType="begin"/>
      </w:r>
      <w:r>
        <w:instrText xml:space="preserve"> PAGEREF _Toc1817578693 </w:instrText>
      </w:r>
      <w:r>
        <w:fldChar w:fldCharType="separate"/>
      </w:r>
      <w:r>
        <w:t>21</w:t>
      </w:r>
      <w:r>
        <w:fldChar w:fldCharType="end"/>
      </w:r>
      <w:r>
        <w:rPr>
          <w:highlight w:val="none"/>
        </w:rPr>
        <w:fldChar w:fldCharType="end"/>
      </w:r>
    </w:p>
    <w:p w14:paraId="224E6B72">
      <w:pPr>
        <w:pStyle w:val="11"/>
        <w:tabs>
          <w:tab w:val="right" w:leader="dot" w:pos="8306"/>
          <w:tab w:val="clear" w:pos="8296"/>
        </w:tabs>
      </w:pPr>
      <w:r>
        <w:rPr>
          <w:highlight w:val="none"/>
        </w:rPr>
        <w:fldChar w:fldCharType="begin"/>
      </w:r>
      <w:r>
        <w:rPr>
          <w:highlight w:val="none"/>
        </w:rPr>
        <w:instrText xml:space="preserve"> HYPERLINK \l _Toc1547800477 </w:instrText>
      </w:r>
      <w:r>
        <w:rPr>
          <w:highlight w:val="none"/>
        </w:rPr>
        <w:fldChar w:fldCharType="separate"/>
      </w:r>
      <w:r>
        <w:rPr>
          <w:rFonts w:hint="eastAsia"/>
          <w:lang w:val="en-US" w:eastAsia="zh-CN"/>
        </w:rPr>
        <w:t xml:space="preserve">10 </w:t>
      </w:r>
      <w:r>
        <w:rPr>
          <w:rFonts w:hint="eastAsia" w:ascii="CESI黑体-GB2312" w:hAnsi="CESI黑体-GB2312" w:eastAsia="CESI黑体-GB2312" w:cs="CESI黑体-GB2312"/>
          <w:highlight w:val="none"/>
          <w:lang w:val="en-US" w:eastAsia="zh-CN"/>
        </w:rPr>
        <w:t>附件</w:t>
      </w:r>
      <w:r>
        <w:tab/>
      </w:r>
      <w:r>
        <w:fldChar w:fldCharType="begin"/>
      </w:r>
      <w:r>
        <w:instrText xml:space="preserve"> PAGEREF _Toc1547800477 </w:instrText>
      </w:r>
      <w:r>
        <w:fldChar w:fldCharType="separate"/>
      </w:r>
      <w:r>
        <w:t>21</w:t>
      </w:r>
      <w:r>
        <w:fldChar w:fldCharType="end"/>
      </w:r>
      <w:r>
        <w:rPr>
          <w:highlight w:val="none"/>
        </w:rPr>
        <w:fldChar w:fldCharType="end"/>
      </w:r>
    </w:p>
    <w:p w14:paraId="37F8B0CB">
      <w:pPr>
        <w:pStyle w:val="14"/>
        <w:tabs>
          <w:tab w:val="right" w:leader="dot" w:pos="8306"/>
        </w:tabs>
      </w:pPr>
    </w:p>
    <w:p w14:paraId="3125021E">
      <w:pPr>
        <w:rPr>
          <w:highlight w:val="none"/>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highlight w:val="none"/>
        </w:rPr>
        <w:fldChar w:fldCharType="end"/>
      </w:r>
    </w:p>
    <w:p w14:paraId="2065F11F">
      <w:pPr>
        <w:pStyle w:val="16"/>
        <w:spacing w:before="312" w:after="312"/>
        <w:rPr>
          <w:rFonts w:hint="eastAsia"/>
          <w:highlight w:val="none"/>
        </w:rPr>
      </w:pPr>
      <w:r>
        <w:rPr>
          <w:rFonts w:hint="eastAsia"/>
          <w:highlight w:val="none"/>
          <w:lang w:eastAsia="zh-CN"/>
        </w:rPr>
        <w:t>三门峡市</w:t>
      </w:r>
      <w:r>
        <w:rPr>
          <w:rFonts w:hint="eastAsia"/>
          <w:highlight w:val="none"/>
        </w:rPr>
        <w:t>交通运输</w:t>
      </w:r>
    </w:p>
    <w:p w14:paraId="2776FEC6">
      <w:pPr>
        <w:pStyle w:val="16"/>
        <w:spacing w:before="312" w:after="312"/>
        <w:rPr>
          <w:rFonts w:hint="eastAsia"/>
          <w:highlight w:val="none"/>
        </w:rPr>
      </w:pPr>
      <w:r>
        <w:rPr>
          <w:rFonts w:hint="eastAsia"/>
          <w:highlight w:val="none"/>
        </w:rPr>
        <w:t>行业防汛应急预案</w:t>
      </w:r>
    </w:p>
    <w:p w14:paraId="6B4BA497">
      <w:pPr>
        <w:pStyle w:val="55"/>
        <w:bidi w:val="0"/>
        <w:rPr>
          <w:rFonts w:hint="eastAsia"/>
          <w:lang w:eastAsia="zh-CN"/>
        </w:rPr>
      </w:pPr>
      <w:r>
        <w:rPr>
          <w:rFonts w:hint="eastAsia"/>
          <w:lang w:eastAsia="zh-CN"/>
        </w:rPr>
        <w:t>（</w:t>
      </w:r>
      <w:r>
        <w:rPr>
          <w:rFonts w:hint="eastAsia"/>
          <w:lang w:val="en-US" w:eastAsia="zh-CN"/>
        </w:rPr>
        <w:t>2024年修订</w:t>
      </w:r>
      <w:r>
        <w:rPr>
          <w:rFonts w:hint="eastAsia"/>
          <w:lang w:eastAsia="zh-CN"/>
        </w:rPr>
        <w:t>）</w:t>
      </w:r>
    </w:p>
    <w:p w14:paraId="4A7D71CB">
      <w:pPr>
        <w:pStyle w:val="4"/>
        <w:numPr>
          <w:numId w:val="0"/>
        </w:numPr>
        <w:ind w:left="0" w:firstLine="640"/>
        <w:rPr>
          <w:highlight w:val="none"/>
        </w:rPr>
      </w:pPr>
      <w:bookmarkStart w:id="1" w:name="_Toc859851371"/>
      <w:r>
        <w:rPr>
          <w:rFonts w:hint="eastAsia"/>
          <w:highlight w:val="none"/>
        </w:rPr>
        <w:t>总则</w:t>
      </w:r>
      <w:bookmarkEnd w:id="1"/>
    </w:p>
    <w:p w14:paraId="0A92B3E9">
      <w:pPr>
        <w:pStyle w:val="5"/>
        <w:numPr>
          <w:numId w:val="0"/>
        </w:numPr>
        <w:ind w:left="0" w:firstLine="640"/>
        <w:rPr>
          <w:highlight w:val="none"/>
        </w:rPr>
      </w:pPr>
      <w:bookmarkStart w:id="2" w:name="_Toc1568176064"/>
      <w:r>
        <w:rPr>
          <w:rFonts w:hint="eastAsia"/>
          <w:highlight w:val="none"/>
        </w:rPr>
        <w:t>编制目的</w:t>
      </w:r>
      <w:bookmarkEnd w:id="2"/>
    </w:p>
    <w:p w14:paraId="5A394659">
      <w:pPr>
        <w:rPr>
          <w:highlight w:val="none"/>
        </w:rPr>
      </w:pPr>
      <w:r>
        <w:rPr>
          <w:rFonts w:hint="eastAsia"/>
          <w:highlight w:val="none"/>
        </w:rPr>
        <w:t>为切实做好全</w:t>
      </w:r>
      <w:r>
        <w:rPr>
          <w:rFonts w:hint="eastAsia"/>
          <w:highlight w:val="none"/>
          <w:lang w:eastAsia="zh-CN"/>
        </w:rPr>
        <w:t>市</w:t>
      </w:r>
      <w:r>
        <w:rPr>
          <w:rFonts w:hint="eastAsia"/>
          <w:highlight w:val="none"/>
        </w:rPr>
        <w:t>交通运输行业</w:t>
      </w:r>
      <w:r>
        <w:rPr>
          <w:rFonts w:hint="eastAsia"/>
          <w:highlight w:val="none"/>
          <w:lang w:eastAsia="zh-CN"/>
        </w:rPr>
        <w:t>突发性洪涝</w:t>
      </w:r>
      <w:r>
        <w:rPr>
          <w:rFonts w:hint="eastAsia"/>
          <w:highlight w:val="none"/>
        </w:rPr>
        <w:t>灾害防范与应急处置工作，保证抗洪抢险</w:t>
      </w:r>
      <w:r>
        <w:rPr>
          <w:rFonts w:hint="eastAsia"/>
          <w:highlight w:val="none"/>
          <w:lang w:eastAsia="zh-CN"/>
        </w:rPr>
        <w:t>、</w:t>
      </w:r>
      <w:r>
        <w:rPr>
          <w:rFonts w:hint="eastAsia"/>
          <w:highlight w:val="none"/>
        </w:rPr>
        <w:t>救灾工作有序进行，最大限度减少人员伤亡和财产损失，结合我</w:t>
      </w:r>
      <w:r>
        <w:rPr>
          <w:rFonts w:hint="eastAsia"/>
          <w:highlight w:val="none"/>
          <w:lang w:eastAsia="zh-CN"/>
        </w:rPr>
        <w:t>市</w:t>
      </w:r>
      <w:r>
        <w:rPr>
          <w:rFonts w:hint="eastAsia"/>
          <w:highlight w:val="none"/>
        </w:rPr>
        <w:t>交通运输实际，制定本预案。</w:t>
      </w:r>
    </w:p>
    <w:p w14:paraId="638627B2">
      <w:pPr>
        <w:pStyle w:val="5"/>
        <w:numPr>
          <w:numId w:val="0"/>
        </w:numPr>
        <w:ind w:left="0" w:firstLine="640"/>
        <w:rPr>
          <w:highlight w:val="none"/>
        </w:rPr>
      </w:pPr>
      <w:bookmarkStart w:id="3" w:name="_Toc1354119704"/>
      <w:r>
        <w:rPr>
          <w:rFonts w:hint="eastAsia"/>
          <w:highlight w:val="none"/>
        </w:rPr>
        <w:t>编制依据</w:t>
      </w:r>
      <w:bookmarkEnd w:id="3"/>
    </w:p>
    <w:p w14:paraId="2A8253D5">
      <w:pPr>
        <w:pStyle w:val="25"/>
        <w:numPr>
          <w:ilvl w:val="6"/>
          <w:numId w:val="0"/>
        </w:numPr>
        <w:ind w:firstLine="640" w:firstLineChars="200"/>
        <w:rPr>
          <w:rFonts w:hint="eastAsia"/>
        </w:rPr>
      </w:pPr>
      <w:r>
        <w:rPr>
          <w:rFonts w:hint="eastAsia"/>
          <w:highlight w:val="none"/>
        </w:rPr>
        <w:t>《中华人民共和国突发事件应对法》《中华人民共和国防汛条例》</w:t>
      </w:r>
      <w:bookmarkStart w:id="4" w:name="_Hlk155280873"/>
      <w:r>
        <w:rPr>
          <w:rFonts w:hint="eastAsia"/>
          <w:highlight w:val="none"/>
        </w:rPr>
        <w:t>《公路安全保护条例》</w:t>
      </w:r>
      <w:bookmarkEnd w:id="4"/>
      <w:r>
        <w:rPr>
          <w:rFonts w:hint="eastAsia"/>
          <w:highlight w:val="none"/>
        </w:rPr>
        <w:t>《突发事件应急预案管理办法》《交通运输突发事件应急管理规定》《</w:t>
      </w:r>
      <w:r>
        <w:rPr>
          <w:rFonts w:cs="Times New Roman"/>
          <w:highlight w:val="none"/>
        </w:rPr>
        <w:t>交通运输综合应急预案</w:t>
      </w:r>
      <w:r>
        <w:rPr>
          <w:rFonts w:hint="eastAsia"/>
          <w:highlight w:val="none"/>
        </w:rPr>
        <w:t>》《</w:t>
      </w:r>
      <w:r>
        <w:rPr>
          <w:rFonts w:cs="Times New Roman"/>
          <w:highlight w:val="none"/>
        </w:rPr>
        <w:t>公路交通突发事件应急预案</w:t>
      </w:r>
      <w:r>
        <w:rPr>
          <w:rFonts w:hint="eastAsia"/>
          <w:highlight w:val="none"/>
        </w:rPr>
        <w:t>》《</w:t>
      </w:r>
      <w:r>
        <w:rPr>
          <w:rFonts w:cs="Times New Roman"/>
          <w:highlight w:val="none"/>
        </w:rPr>
        <w:t>道路运输突发事件应急预案</w:t>
      </w:r>
      <w:r>
        <w:rPr>
          <w:rFonts w:hint="eastAsia"/>
          <w:highlight w:val="none"/>
        </w:rPr>
        <w:t>》《河南省气象灾害防御条例》《河南省黄河防汛条例》《河南省实施〈中华人民共和国防汛条例〉细则》《河南省气象灾害预警信号发布与传播办法》《河南省突发事件应急预案管理办法》《河南省突发事件总体应急预案（试行）》《河南省防汛应急预案》《河南省黄河防汛应急预案》</w:t>
      </w:r>
      <w:r>
        <w:rPr>
          <w:rFonts w:hint="eastAsia" w:ascii="仿宋_GB2312" w:hAnsi="CESI仿宋-GB2312" w:eastAsia="仿宋_GB2312" w:cs="CESI仿宋-GB2312"/>
          <w:sz w:val="32"/>
          <w:szCs w:val="32"/>
        </w:rPr>
        <w:t>《河南省交通运输行业</w:t>
      </w:r>
      <w:r>
        <w:rPr>
          <w:rFonts w:hint="default" w:ascii="仿宋_GB2312" w:hAnsi="CESI仿宋-GB2312" w:eastAsia="仿宋_GB2312" w:cs="CESI仿宋-GB2312"/>
          <w:sz w:val="32"/>
          <w:szCs w:val="32"/>
          <w:lang w:val="en"/>
        </w:rPr>
        <w:t>防汛抗旱</w:t>
      </w:r>
      <w:r>
        <w:rPr>
          <w:rFonts w:hint="eastAsia" w:ascii="仿宋_GB2312" w:hAnsi="CESI仿宋-GB2312" w:eastAsia="仿宋_GB2312" w:cs="CESI仿宋-GB2312"/>
          <w:sz w:val="32"/>
          <w:szCs w:val="32"/>
        </w:rPr>
        <w:t>应急预案》</w:t>
      </w:r>
      <w:r>
        <w:rPr>
          <w:rFonts w:hint="eastAsia"/>
        </w:rPr>
        <w:t>《三门峡市</w:t>
      </w:r>
      <w:r>
        <w:rPr>
          <w:rFonts w:hint="default"/>
          <w:lang w:val="en"/>
        </w:rPr>
        <w:t>防汛</w:t>
      </w:r>
      <w:r>
        <w:rPr>
          <w:rFonts w:hint="eastAsia"/>
        </w:rPr>
        <w:t>应急预案》等法律、法规、上位预案和其他有关规定。</w:t>
      </w:r>
    </w:p>
    <w:p w14:paraId="6DD0B0C7">
      <w:pPr>
        <w:pStyle w:val="5"/>
        <w:numPr>
          <w:numId w:val="0"/>
        </w:numPr>
        <w:ind w:left="0" w:firstLine="640"/>
        <w:rPr>
          <w:rFonts w:hint="eastAsia"/>
          <w:highlight w:val="none"/>
        </w:rPr>
      </w:pPr>
      <w:bookmarkStart w:id="5" w:name="_Toc1998362402"/>
      <w:r>
        <w:rPr>
          <w:rFonts w:hint="eastAsia"/>
          <w:highlight w:val="none"/>
        </w:rPr>
        <w:t>适用范围</w:t>
      </w:r>
      <w:bookmarkEnd w:id="5"/>
    </w:p>
    <w:p w14:paraId="1FF98723">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本预案适用于三门峡市区域内由市人民政府牵头处置，需市交通运输局参与或独立处置的突发性</w:t>
      </w:r>
      <w:r>
        <w:rPr>
          <w:rFonts w:hint="eastAsia" w:ascii="仿宋_GB2312" w:hAnsi="CESI仿宋-GB2312" w:eastAsia="仿宋_GB2312" w:cs="CESI仿宋-GB2312"/>
          <w:sz w:val="32"/>
          <w:szCs w:val="32"/>
          <w:lang w:eastAsia="zh-CN"/>
        </w:rPr>
        <w:t>洪涝</w:t>
      </w:r>
      <w:r>
        <w:rPr>
          <w:rFonts w:hint="eastAsia" w:ascii="仿宋_GB2312" w:hAnsi="CESI仿宋-GB2312" w:eastAsia="仿宋_GB2312" w:cs="CESI仿宋-GB2312"/>
          <w:sz w:val="32"/>
          <w:szCs w:val="32"/>
        </w:rPr>
        <w:t>灾害的防范和应急处置。黄河干流</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应急处置工作参照本案执行。</w:t>
      </w:r>
    </w:p>
    <w:p w14:paraId="27145A6B">
      <w:pPr>
        <w:pStyle w:val="5"/>
        <w:numPr>
          <w:numId w:val="0"/>
        </w:numPr>
        <w:ind w:left="0" w:firstLine="640"/>
        <w:rPr>
          <w:highlight w:val="none"/>
        </w:rPr>
      </w:pPr>
      <w:bookmarkStart w:id="6" w:name="_Toc418629311"/>
      <w:r>
        <w:rPr>
          <w:rFonts w:hint="eastAsia"/>
          <w:highlight w:val="none"/>
        </w:rPr>
        <w:t>工作原则</w:t>
      </w:r>
      <w:bookmarkEnd w:id="6"/>
    </w:p>
    <w:p w14:paraId="0C2E9FE0">
      <w:pPr>
        <w:pStyle w:val="25"/>
        <w:numPr>
          <w:ilvl w:val="6"/>
          <w:numId w:val="0"/>
        </w:numPr>
        <w:ind w:firstLine="640" w:firstLineChars="200"/>
        <w:rPr>
          <w:highlight w:val="none"/>
        </w:rPr>
      </w:pPr>
      <w:r>
        <w:rPr>
          <w:rFonts w:hint="eastAsia"/>
          <w:highlight w:val="none"/>
        </w:rPr>
        <w:t>坚持人民至上、生命至上</w:t>
      </w:r>
      <w:r>
        <w:rPr>
          <w:rFonts w:hint="eastAsia"/>
          <w:highlight w:val="none"/>
          <w:lang w:val="en-US" w:eastAsia="zh-CN"/>
        </w:rPr>
        <w:t>。</w:t>
      </w:r>
      <w:r>
        <w:rPr>
          <w:rFonts w:hint="eastAsia"/>
          <w:highlight w:val="none"/>
        </w:rPr>
        <w:t>在</w:t>
      </w:r>
      <w:r>
        <w:rPr>
          <w:rFonts w:hint="eastAsia"/>
          <w:highlight w:val="none"/>
          <w:lang w:val="en-US" w:eastAsia="zh-CN"/>
        </w:rPr>
        <w:t>洪涝灾害应急处置</w:t>
      </w:r>
      <w:r>
        <w:rPr>
          <w:rFonts w:hint="eastAsia"/>
          <w:highlight w:val="none"/>
        </w:rPr>
        <w:t>工作中，要始终把保障人民群众的生命财产安全放在首位，确保交通运输安全畅通，最大程度地减少</w:t>
      </w:r>
      <w:r>
        <w:rPr>
          <w:rFonts w:hint="eastAsia"/>
          <w:highlight w:val="none"/>
          <w:lang w:eastAsia="zh-CN"/>
        </w:rPr>
        <w:t>洪涝</w:t>
      </w:r>
      <w:r>
        <w:rPr>
          <w:rFonts w:hint="eastAsia"/>
          <w:highlight w:val="none"/>
        </w:rPr>
        <w:t>灾害对交通运输造成的影响。</w:t>
      </w:r>
    </w:p>
    <w:p w14:paraId="120F8CB6">
      <w:pPr>
        <w:pStyle w:val="25"/>
        <w:numPr>
          <w:ilvl w:val="6"/>
          <w:numId w:val="0"/>
        </w:numPr>
        <w:ind w:firstLine="640" w:firstLineChars="200"/>
        <w:rPr>
          <w:highlight w:val="none"/>
        </w:rPr>
      </w:pPr>
      <w:r>
        <w:rPr>
          <w:rFonts w:hint="eastAsia"/>
          <w:highlight w:val="none"/>
        </w:rPr>
        <w:t>坚持因地制宜、统筹兼顾。结合不同地区的自然条件和</w:t>
      </w:r>
      <w:r>
        <w:rPr>
          <w:rFonts w:hint="eastAsia"/>
          <w:highlight w:val="none"/>
          <w:lang w:val="en-US" w:eastAsia="zh-CN"/>
        </w:rPr>
        <w:t>路网</w:t>
      </w:r>
      <w:r>
        <w:rPr>
          <w:rFonts w:hint="eastAsia"/>
          <w:highlight w:val="none"/>
        </w:rPr>
        <w:t>情况，科学规划交通运输行业防汛工作，合理布局</w:t>
      </w:r>
      <w:r>
        <w:rPr>
          <w:rFonts w:hint="eastAsia"/>
          <w:highlight w:val="none"/>
          <w:lang w:val="en-US" w:eastAsia="zh-CN"/>
        </w:rPr>
        <w:t>防汛</w:t>
      </w:r>
      <w:r>
        <w:rPr>
          <w:rFonts w:hint="eastAsia"/>
          <w:highlight w:val="none"/>
        </w:rPr>
        <w:t>力量，确保</w:t>
      </w:r>
      <w:r>
        <w:rPr>
          <w:rFonts w:hint="eastAsia"/>
          <w:highlight w:val="none"/>
          <w:lang w:val="en-US" w:eastAsia="zh-CN"/>
        </w:rPr>
        <w:t>防汛</w:t>
      </w:r>
      <w:r>
        <w:rPr>
          <w:rFonts w:hint="eastAsia"/>
          <w:highlight w:val="none"/>
        </w:rPr>
        <w:t>措施的科学性和有效性。</w:t>
      </w:r>
    </w:p>
    <w:p w14:paraId="1EE60B70">
      <w:pPr>
        <w:pStyle w:val="25"/>
        <w:numPr>
          <w:ilvl w:val="6"/>
          <w:numId w:val="0"/>
        </w:numPr>
        <w:ind w:firstLine="640" w:firstLineChars="200"/>
        <w:rPr>
          <w:highlight w:val="none"/>
        </w:rPr>
      </w:pPr>
      <w:r>
        <w:rPr>
          <w:rFonts w:hint="eastAsia"/>
          <w:highlight w:val="none"/>
        </w:rPr>
        <w:t>坚持统一指挥、协调联动。在</w:t>
      </w:r>
      <w:r>
        <w:rPr>
          <w:rFonts w:hint="eastAsia"/>
          <w:highlight w:val="none"/>
          <w:lang w:val="en-US" w:eastAsia="zh-CN"/>
        </w:rPr>
        <w:t>防汛</w:t>
      </w:r>
      <w:r>
        <w:rPr>
          <w:rFonts w:hint="eastAsia"/>
          <w:highlight w:val="none"/>
        </w:rPr>
        <w:t>工作中，要建立统一指挥、协同处置的机制，确保各部门、各区域之间协同配合、快速响应，最大程度地减轻灾害损失。</w:t>
      </w:r>
    </w:p>
    <w:p w14:paraId="67A5440A">
      <w:pPr>
        <w:pStyle w:val="5"/>
        <w:numPr>
          <w:numId w:val="0"/>
        </w:numPr>
        <w:ind w:left="0" w:firstLine="640"/>
        <w:rPr>
          <w:highlight w:val="none"/>
        </w:rPr>
      </w:pPr>
      <w:bookmarkStart w:id="7" w:name="_Toc1691745220"/>
      <w:bookmarkStart w:id="8" w:name="_Toc163651719"/>
      <w:r>
        <w:rPr>
          <w:rFonts w:hint="eastAsia"/>
          <w:highlight w:val="none"/>
        </w:rPr>
        <w:t>突发事件分级</w:t>
      </w:r>
      <w:bookmarkEnd w:id="7"/>
      <w:bookmarkEnd w:id="8"/>
    </w:p>
    <w:p w14:paraId="7ED2960A">
      <w:pPr>
        <w:rPr>
          <w:highlight w:val="none"/>
        </w:rPr>
      </w:pPr>
      <w:r>
        <w:rPr>
          <w:rFonts w:hint="eastAsia"/>
          <w:highlight w:val="none"/>
        </w:rPr>
        <w:t>按照突发事件的特点、严重程度和影响范围等，分为四级：Ⅰ级（特别重大）、Ⅱ级（重大）、Ⅲ级（较大）和Ⅳ级（一般）4个级别。突发事件等级确定标准见附件1。</w:t>
      </w:r>
    </w:p>
    <w:p w14:paraId="086745D5">
      <w:pPr>
        <w:pStyle w:val="5"/>
        <w:numPr>
          <w:numId w:val="0"/>
        </w:numPr>
        <w:ind w:left="0" w:firstLine="640"/>
        <w:rPr>
          <w:highlight w:val="none"/>
        </w:rPr>
      </w:pPr>
      <w:bookmarkStart w:id="9" w:name="_Toc163651720"/>
      <w:bookmarkStart w:id="10" w:name="_Toc1891662840"/>
      <w:r>
        <w:rPr>
          <w:rFonts w:hint="eastAsia"/>
          <w:highlight w:val="none"/>
        </w:rPr>
        <w:t>应急处置原则</w:t>
      </w:r>
      <w:bookmarkEnd w:id="9"/>
      <w:bookmarkEnd w:id="10"/>
    </w:p>
    <w:p w14:paraId="3D46CE76">
      <w:pPr>
        <w:rPr>
          <w:highlight w:val="none"/>
        </w:rPr>
      </w:pPr>
      <w:r>
        <w:rPr>
          <w:rFonts w:hint="eastAsia"/>
          <w:highlight w:val="none"/>
          <w:lang w:eastAsia="zh-CN"/>
        </w:rPr>
        <w:t>突发洪涝</w:t>
      </w:r>
      <w:r>
        <w:rPr>
          <w:rFonts w:hint="eastAsia"/>
          <w:highlight w:val="none"/>
        </w:rPr>
        <w:t>灾害及其次生、衍生灾害的应急处置遵循属地为主、分级负责、逐级介入的原则。县</w:t>
      </w:r>
      <w:r>
        <w:rPr>
          <w:rFonts w:hint="eastAsia"/>
          <w:highlight w:val="none"/>
          <w:lang w:eastAsia="zh-CN"/>
        </w:rPr>
        <w:t>（市、区）</w:t>
      </w:r>
      <w:r>
        <w:rPr>
          <w:rFonts w:hint="eastAsia"/>
          <w:highlight w:val="none"/>
        </w:rPr>
        <w:t>级交通运输主管部门在本级人民政府的领导下，对本行政区域内交通运输领域突发事件的应对工作负责，当突发事件超出自身处置能力，应及时</w:t>
      </w:r>
      <w:r>
        <w:rPr>
          <w:rFonts w:hint="eastAsia"/>
          <w:highlight w:val="none"/>
          <w:lang w:val="en-US" w:eastAsia="zh-CN"/>
        </w:rPr>
        <w:t>向</w:t>
      </w:r>
      <w:r>
        <w:rPr>
          <w:rFonts w:hint="eastAsia"/>
          <w:highlight w:val="none"/>
        </w:rPr>
        <w:t>上级报告，请求支援。</w:t>
      </w:r>
    </w:p>
    <w:p w14:paraId="62D362D2">
      <w:pPr>
        <w:rPr>
          <w:highlight w:val="none"/>
        </w:rPr>
      </w:pPr>
      <w:r>
        <w:rPr>
          <w:rFonts w:hint="eastAsia"/>
          <w:highlight w:val="none"/>
        </w:rPr>
        <w:t>初判发生特别重大（Ⅰ级）、重大（Ⅱ级）突发事件，原则上</w:t>
      </w:r>
      <w:r>
        <w:rPr>
          <w:rFonts w:hint="eastAsia"/>
          <w:highlight w:val="none"/>
          <w:lang w:eastAsia="zh-CN"/>
        </w:rPr>
        <w:t>，市局</w:t>
      </w:r>
      <w:r>
        <w:rPr>
          <w:rFonts w:hint="eastAsia"/>
          <w:highlight w:val="none"/>
        </w:rPr>
        <w:t>牵头或</w:t>
      </w:r>
      <w:r>
        <w:rPr>
          <w:rFonts w:hint="eastAsia"/>
          <w:highlight w:val="none"/>
          <w:lang w:val="en-US" w:eastAsia="zh-CN"/>
        </w:rPr>
        <w:t>协同</w:t>
      </w:r>
      <w:r>
        <w:rPr>
          <w:rFonts w:hint="eastAsia"/>
          <w:highlight w:val="none"/>
          <w:lang w:eastAsia="zh-CN"/>
        </w:rPr>
        <w:t>市</w:t>
      </w:r>
      <w:r>
        <w:rPr>
          <w:rFonts w:hint="eastAsia"/>
          <w:highlight w:val="none"/>
        </w:rPr>
        <w:t>人民政府</w:t>
      </w:r>
      <w:r>
        <w:rPr>
          <w:rFonts w:hint="eastAsia"/>
          <w:highlight w:val="none"/>
          <w:lang w:val="en-US" w:eastAsia="zh-CN"/>
        </w:rPr>
        <w:t>开展</w:t>
      </w:r>
      <w:r>
        <w:rPr>
          <w:rFonts w:hint="eastAsia"/>
          <w:highlight w:val="none"/>
        </w:rPr>
        <w:t>应急处置；初判发生较大（Ⅲ级）和一般（Ⅳ级）突发事件，原则上分别由县</w:t>
      </w:r>
      <w:r>
        <w:rPr>
          <w:rFonts w:hint="eastAsia"/>
          <w:highlight w:val="none"/>
          <w:lang w:eastAsia="zh-CN"/>
        </w:rPr>
        <w:t>（市、区）级</w:t>
      </w:r>
      <w:r>
        <w:rPr>
          <w:rFonts w:hint="eastAsia"/>
          <w:highlight w:val="none"/>
        </w:rPr>
        <w:t>交通运输主管部门牵头或</w:t>
      </w:r>
      <w:r>
        <w:rPr>
          <w:rFonts w:hint="eastAsia"/>
          <w:highlight w:val="none"/>
          <w:lang w:val="en-US" w:eastAsia="zh-CN"/>
        </w:rPr>
        <w:t>协同</w:t>
      </w:r>
      <w:r>
        <w:rPr>
          <w:rFonts w:hint="eastAsia"/>
          <w:highlight w:val="none"/>
        </w:rPr>
        <w:t>本级人民政府</w:t>
      </w:r>
      <w:r>
        <w:rPr>
          <w:rFonts w:hint="eastAsia"/>
          <w:highlight w:val="none"/>
          <w:lang w:val="en-US" w:eastAsia="zh-CN"/>
        </w:rPr>
        <w:t>开展</w:t>
      </w:r>
      <w:r>
        <w:rPr>
          <w:rFonts w:hint="eastAsia"/>
          <w:highlight w:val="none"/>
        </w:rPr>
        <w:t>应急处置。</w:t>
      </w:r>
    </w:p>
    <w:p w14:paraId="10A75372">
      <w:pPr>
        <w:rPr>
          <w:highlight w:val="none"/>
        </w:rPr>
      </w:pPr>
      <w:r>
        <w:rPr>
          <w:rFonts w:hint="eastAsia"/>
          <w:highlight w:val="none"/>
        </w:rPr>
        <w:t>发生</w:t>
      </w:r>
      <w:r>
        <w:rPr>
          <w:rFonts w:hint="eastAsia"/>
          <w:highlight w:val="none"/>
          <w:lang w:eastAsia="zh-CN"/>
        </w:rPr>
        <w:t>洪涝</w:t>
      </w:r>
      <w:r>
        <w:rPr>
          <w:rFonts w:hint="eastAsia"/>
          <w:highlight w:val="none"/>
        </w:rPr>
        <w:t>灾害及其次生、衍生灾害时，交通运输企业应及时根据</w:t>
      </w:r>
      <w:r>
        <w:rPr>
          <w:rFonts w:hint="eastAsia"/>
          <w:highlight w:val="none"/>
          <w:lang w:val="en-US" w:eastAsia="zh-CN"/>
        </w:rPr>
        <w:t>有关法规和</w:t>
      </w:r>
      <w:r>
        <w:rPr>
          <w:rFonts w:hint="eastAsia"/>
          <w:highlight w:val="none"/>
        </w:rPr>
        <w:t>应急预案组织开展先期处置，并</w:t>
      </w:r>
      <w:r>
        <w:rPr>
          <w:rFonts w:hint="eastAsia"/>
          <w:highlight w:val="none"/>
          <w:lang w:val="en-US" w:eastAsia="zh-CN"/>
        </w:rPr>
        <w:t>按规定</w:t>
      </w:r>
      <w:r>
        <w:rPr>
          <w:rFonts w:hint="eastAsia"/>
          <w:highlight w:val="none"/>
        </w:rPr>
        <w:t>报告。</w:t>
      </w:r>
    </w:p>
    <w:p w14:paraId="2C484F0A">
      <w:pPr>
        <w:pStyle w:val="5"/>
        <w:numPr>
          <w:numId w:val="0"/>
        </w:numPr>
        <w:ind w:left="0" w:firstLine="640"/>
        <w:rPr>
          <w:highlight w:val="none"/>
        </w:rPr>
      </w:pPr>
      <w:bookmarkStart w:id="11" w:name="_Toc915377642"/>
      <w:bookmarkStart w:id="12" w:name="_Toc163651721"/>
      <w:r>
        <w:rPr>
          <w:rFonts w:hint="eastAsia"/>
          <w:highlight w:val="none"/>
        </w:rPr>
        <w:t>应急预案体系</w:t>
      </w:r>
      <w:bookmarkEnd w:id="11"/>
      <w:bookmarkEnd w:id="12"/>
    </w:p>
    <w:p w14:paraId="372EBE88">
      <w:pPr>
        <w:pStyle w:val="6"/>
        <w:numPr>
          <w:numId w:val="0"/>
        </w:numPr>
        <w:ind w:left="0" w:firstLine="643"/>
        <w:rPr>
          <w:b w:val="0"/>
          <w:bCs w:val="0"/>
          <w:highlight w:val="none"/>
        </w:rPr>
      </w:pPr>
      <w:r>
        <w:rPr>
          <w:rFonts w:hint="eastAsia"/>
          <w:b w:val="0"/>
          <w:bCs w:val="0"/>
          <w:highlight w:val="none"/>
          <w:lang w:eastAsia="zh-CN"/>
        </w:rPr>
        <w:t>三门峡市</w:t>
      </w:r>
      <w:r>
        <w:rPr>
          <w:rFonts w:hint="eastAsia"/>
          <w:b w:val="0"/>
          <w:bCs w:val="0"/>
          <w:highlight w:val="none"/>
        </w:rPr>
        <w:t>交通运输行业防汛应急预案</w:t>
      </w:r>
    </w:p>
    <w:p w14:paraId="38A72E13">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本预案是《三门峡市交通运输突发事件综合应急预案》下的专项应急预案，是市交通运输局应急预案体系的一部分。</w:t>
      </w:r>
    </w:p>
    <w:p w14:paraId="2FFF712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本预案向上衔接《河南省交通运输行业</w:t>
      </w:r>
      <w:r>
        <w:rPr>
          <w:rFonts w:hint="default" w:ascii="仿宋_GB2312" w:hAnsi="CESI仿宋-GB2312" w:eastAsia="仿宋_GB2312" w:cs="CESI仿宋-GB2312"/>
          <w:sz w:val="32"/>
          <w:szCs w:val="32"/>
          <w:lang w:val="en"/>
        </w:rPr>
        <w:t>防汛抗旱</w:t>
      </w:r>
      <w:r>
        <w:rPr>
          <w:rFonts w:hint="eastAsia" w:ascii="仿宋_GB2312" w:hAnsi="CESI仿宋-GB2312" w:eastAsia="仿宋_GB2312" w:cs="CESI仿宋-GB2312"/>
          <w:sz w:val="32"/>
          <w:szCs w:val="32"/>
        </w:rPr>
        <w:t>应急预案》《三门峡市</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应急预案》，向下衔接各县（市、区）交通运输局、局直相关单位相关</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应急预案。</w:t>
      </w:r>
    </w:p>
    <w:p w14:paraId="4E779F6E">
      <w:pPr>
        <w:pStyle w:val="6"/>
        <w:numPr>
          <w:numId w:val="0"/>
        </w:numPr>
        <w:ind w:left="0" w:firstLine="643"/>
        <w:rPr>
          <w:rFonts w:hint="eastAsia"/>
          <w:b w:val="0"/>
          <w:bCs w:val="0"/>
          <w:highlight w:val="none"/>
          <w:lang w:eastAsia="zh-CN"/>
        </w:rPr>
      </w:pPr>
      <w:r>
        <w:rPr>
          <w:rFonts w:hint="eastAsia"/>
          <w:b w:val="0"/>
          <w:bCs w:val="0"/>
          <w:highlight w:val="none"/>
          <w:lang w:eastAsia="zh-CN"/>
        </w:rPr>
        <w:t>县（市、区）交通运输行业防汛应急预案</w:t>
      </w:r>
    </w:p>
    <w:p w14:paraId="61D83B9A">
      <w:pPr>
        <w:rPr>
          <w:highlight w:val="none"/>
        </w:rPr>
      </w:pPr>
      <w:r>
        <w:rPr>
          <w:rFonts w:hint="eastAsia"/>
          <w:highlight w:val="none"/>
          <w:lang w:eastAsia="zh-CN"/>
        </w:rPr>
        <w:t>各</w:t>
      </w:r>
      <w:r>
        <w:rPr>
          <w:rFonts w:hint="eastAsia"/>
          <w:highlight w:val="none"/>
        </w:rPr>
        <w:t>县（市</w:t>
      </w:r>
      <w:r>
        <w:rPr>
          <w:rFonts w:hint="eastAsia"/>
          <w:highlight w:val="none"/>
          <w:lang w:eastAsia="zh-CN"/>
        </w:rPr>
        <w:t>、区</w:t>
      </w:r>
      <w:r>
        <w:rPr>
          <w:rFonts w:hint="eastAsia"/>
          <w:highlight w:val="none"/>
        </w:rPr>
        <w:t>）交通运输主管部门应制定本级交通运输行业防汛应急预案，并与上级部门应急预案衔接。</w:t>
      </w:r>
    </w:p>
    <w:p w14:paraId="74FFE43D">
      <w:pPr>
        <w:pStyle w:val="6"/>
        <w:numPr>
          <w:numId w:val="0"/>
        </w:numPr>
        <w:ind w:left="0" w:firstLine="643"/>
        <w:rPr>
          <w:rFonts w:hint="eastAsia"/>
          <w:b w:val="0"/>
          <w:bCs w:val="0"/>
          <w:highlight w:val="none"/>
          <w:lang w:eastAsia="zh-CN"/>
        </w:rPr>
      </w:pPr>
      <w:r>
        <w:rPr>
          <w:rFonts w:hint="eastAsia"/>
          <w:b w:val="0"/>
          <w:bCs w:val="0"/>
          <w:highlight w:val="none"/>
          <w:lang w:eastAsia="zh-CN"/>
        </w:rPr>
        <w:t>交通运输企事业单位防汛应急预案</w:t>
      </w:r>
    </w:p>
    <w:p w14:paraId="390B07C7">
      <w:pPr>
        <w:rPr>
          <w:highlight w:val="none"/>
        </w:rPr>
      </w:pPr>
      <w:r>
        <w:rPr>
          <w:rFonts w:hint="eastAsia"/>
          <w:highlight w:val="none"/>
          <w:lang w:val="en-US" w:eastAsia="zh-CN"/>
        </w:rPr>
        <w:t>涉及防汛任务的</w:t>
      </w:r>
      <w:r>
        <w:rPr>
          <w:rFonts w:hint="eastAsia"/>
          <w:highlight w:val="none"/>
        </w:rPr>
        <w:t>交通运输企事业单位应根据相关法律</w:t>
      </w:r>
      <w:r>
        <w:rPr>
          <w:rFonts w:hint="eastAsia"/>
          <w:highlight w:val="none"/>
          <w:lang w:eastAsia="zh-CN"/>
        </w:rPr>
        <w:t>、</w:t>
      </w:r>
      <w:r>
        <w:rPr>
          <w:rFonts w:hint="eastAsia"/>
          <w:highlight w:val="none"/>
        </w:rPr>
        <w:t>法规、上位预案和其他有关规定，制定本单位防汛</w:t>
      </w:r>
      <w:r>
        <w:rPr>
          <w:rFonts w:hint="eastAsia"/>
          <w:highlight w:val="none"/>
          <w:lang w:val="en-US" w:eastAsia="zh-CN"/>
        </w:rPr>
        <w:t>相关</w:t>
      </w:r>
      <w:r>
        <w:rPr>
          <w:rFonts w:hint="eastAsia"/>
          <w:highlight w:val="none"/>
        </w:rPr>
        <w:t>应急预案。</w:t>
      </w:r>
    </w:p>
    <w:p w14:paraId="0E7F86CC">
      <w:pPr>
        <w:pStyle w:val="4"/>
        <w:numPr>
          <w:numId w:val="0"/>
        </w:numPr>
        <w:ind w:left="0" w:firstLine="640"/>
        <w:rPr>
          <w:highlight w:val="none"/>
        </w:rPr>
      </w:pPr>
      <w:bookmarkStart w:id="13" w:name="_Toc2047772707"/>
      <w:r>
        <w:rPr>
          <w:rFonts w:hint="eastAsia"/>
          <w:highlight w:val="none"/>
        </w:rPr>
        <w:t>应急组织体系及职责</w:t>
      </w:r>
      <w:bookmarkEnd w:id="13"/>
    </w:p>
    <w:p w14:paraId="464E7CEC">
      <w:pPr>
        <w:pStyle w:val="5"/>
        <w:numPr>
          <w:numId w:val="0"/>
        </w:numPr>
        <w:ind w:left="0" w:firstLine="640"/>
        <w:rPr>
          <w:rFonts w:hint="eastAsia"/>
          <w:highlight w:val="none"/>
        </w:rPr>
      </w:pPr>
      <w:bookmarkStart w:id="14" w:name="_Toc2029126444_WPSOffice_Level2"/>
      <w:bookmarkStart w:id="15" w:name="_Toc1129744659"/>
      <w:r>
        <w:rPr>
          <w:rFonts w:hint="default"/>
          <w:highlight w:val="none"/>
          <w:lang w:val="en" w:eastAsia="zh-CN"/>
        </w:rPr>
        <w:t>防汛</w:t>
      </w:r>
      <w:r>
        <w:rPr>
          <w:rFonts w:hint="eastAsia"/>
          <w:highlight w:val="none"/>
          <w:lang w:val="en-US" w:eastAsia="zh-CN"/>
        </w:rPr>
        <w:t>指挥部</w:t>
      </w:r>
      <w:bookmarkEnd w:id="14"/>
      <w:bookmarkEnd w:id="15"/>
    </w:p>
    <w:p w14:paraId="32D8D8A4">
      <w:pPr>
        <w:pageBreakBefore w:val="0"/>
        <w:kinsoku/>
        <w:wordWrap/>
        <w:overflowPunct/>
        <w:topLinePunct w:val="0"/>
        <w:autoSpaceDE/>
        <w:autoSpaceDN/>
        <w:bidi w:val="0"/>
        <w:spacing w:line="560" w:lineRule="exact"/>
        <w:ind w:firstLine="640" w:firstLineChars="200"/>
        <w:textAlignment w:val="auto"/>
        <w:rPr>
          <w:rFonts w:hint="default" w:ascii="仿宋_GB2312" w:hAnsi="CESI仿宋-GB2312" w:eastAsia="仿宋_GB2312" w:cs="CESI仿宋-GB2312"/>
          <w:sz w:val="32"/>
          <w:szCs w:val="32"/>
        </w:rPr>
      </w:pPr>
      <w:r>
        <w:rPr>
          <w:rFonts w:hint="eastAsia" w:ascii="仿宋_GB2312" w:hAnsi="CESI仿宋-GB2312" w:eastAsia="仿宋_GB2312" w:cs="CESI仿宋-GB2312"/>
          <w:sz w:val="32"/>
          <w:szCs w:val="32"/>
        </w:rPr>
        <w:t>市交通运输局</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指挥部(以下简称市局防指)</w:t>
      </w:r>
      <w:r>
        <w:rPr>
          <w:rFonts w:hint="default" w:ascii="仿宋_GB2312" w:hAnsi="CESI仿宋-GB2312" w:eastAsia="仿宋_GB2312" w:cs="CESI仿宋-GB2312"/>
          <w:sz w:val="32"/>
          <w:szCs w:val="32"/>
        </w:rPr>
        <w:t>统一指导协调和组织</w:t>
      </w:r>
      <w:r>
        <w:rPr>
          <w:rFonts w:hint="eastAsia" w:ascii="仿宋_GB2312" w:hAnsi="CESI仿宋-GB2312" w:eastAsia="仿宋_GB2312" w:cs="CESI仿宋-GB2312"/>
          <w:sz w:val="32"/>
          <w:szCs w:val="32"/>
          <w:lang w:eastAsia="zh-CN"/>
        </w:rPr>
        <w:t>洪涝</w:t>
      </w:r>
      <w:r>
        <w:rPr>
          <w:rFonts w:hint="default" w:ascii="仿宋_GB2312" w:hAnsi="CESI仿宋-GB2312" w:eastAsia="仿宋_GB2312" w:cs="CESI仿宋-GB2312"/>
          <w:sz w:val="32"/>
          <w:szCs w:val="32"/>
        </w:rPr>
        <w:t>灾害应对工作。</w:t>
      </w:r>
    </w:p>
    <w:p w14:paraId="26305606">
      <w:pPr>
        <w:pageBreakBefore w:val="0"/>
        <w:kinsoku/>
        <w:wordWrap/>
        <w:overflowPunct/>
        <w:topLinePunct w:val="0"/>
        <w:autoSpaceDE/>
        <w:autoSpaceDN/>
        <w:bidi w:val="0"/>
        <w:spacing w:line="560" w:lineRule="exact"/>
        <w:ind w:firstLine="640" w:firstLineChars="200"/>
        <w:textAlignment w:val="auto"/>
        <w:rPr>
          <w:rFonts w:hint="eastAsia" w:ascii="仿宋_GB2312" w:hAnsi="CESI仿宋-GB2312" w:eastAsia="仿宋_GB2312" w:cs="CESI仿宋-GB2312"/>
          <w:sz w:val="32"/>
          <w:szCs w:val="32"/>
          <w:lang w:eastAsia="zh-CN"/>
        </w:rPr>
      </w:pPr>
      <w:r>
        <w:rPr>
          <w:rFonts w:hint="eastAsia" w:ascii="仿宋_GB2312" w:hAnsi="CESI仿宋-GB2312" w:eastAsia="仿宋_GB2312" w:cs="CESI仿宋-GB2312"/>
          <w:sz w:val="32"/>
          <w:szCs w:val="32"/>
        </w:rPr>
        <w:t>指挥长</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市交通运输局局长</w:t>
      </w:r>
      <w:r>
        <w:rPr>
          <w:rFonts w:hint="eastAsia" w:ascii="仿宋_GB2312" w:hAnsi="CESI仿宋-GB2312" w:eastAsia="仿宋_GB2312" w:cs="CESI仿宋-GB2312"/>
          <w:sz w:val="32"/>
          <w:szCs w:val="32"/>
          <w:lang w:eastAsia="zh-CN"/>
        </w:rPr>
        <w:t>。</w:t>
      </w:r>
    </w:p>
    <w:p w14:paraId="2D076D38">
      <w:pPr>
        <w:pageBreakBefore w:val="0"/>
        <w:kinsoku/>
        <w:wordWrap/>
        <w:overflowPunct/>
        <w:topLinePunct w:val="0"/>
        <w:autoSpaceDE/>
        <w:autoSpaceDN/>
        <w:bidi w:val="0"/>
        <w:spacing w:line="560" w:lineRule="exact"/>
        <w:ind w:firstLine="640" w:firstLineChars="200"/>
        <w:textAlignment w:val="auto"/>
        <w:rPr>
          <w:rFonts w:hint="eastAsia" w:ascii="仿宋_GB2312" w:hAnsi="CESI仿宋-GB2312" w:eastAsia="仿宋_GB2312" w:cs="CESI仿宋-GB2312"/>
          <w:sz w:val="32"/>
          <w:szCs w:val="32"/>
          <w:lang w:eastAsia="zh-CN"/>
        </w:rPr>
      </w:pPr>
      <w:r>
        <w:rPr>
          <w:rFonts w:hint="eastAsia" w:ascii="仿宋_GB2312" w:hAnsi="CESI仿宋-GB2312" w:eastAsia="仿宋_GB2312" w:cs="CESI仿宋-GB2312"/>
          <w:sz w:val="32"/>
          <w:szCs w:val="32"/>
        </w:rPr>
        <w:t>副指挥长</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市局班子成员</w:t>
      </w:r>
      <w:r>
        <w:rPr>
          <w:rFonts w:hint="eastAsia" w:ascii="仿宋_GB2312" w:hAnsi="CESI仿宋-GB2312" w:eastAsia="仿宋_GB2312" w:cs="CESI仿宋-GB2312"/>
          <w:sz w:val="32"/>
          <w:szCs w:val="32"/>
          <w:lang w:eastAsia="zh-CN"/>
        </w:rPr>
        <w:t>。</w:t>
      </w:r>
    </w:p>
    <w:p w14:paraId="0729DCFD">
      <w:pPr>
        <w:pageBreakBefore w:val="0"/>
        <w:kinsoku/>
        <w:wordWrap/>
        <w:overflowPunct/>
        <w:topLinePunct w:val="0"/>
        <w:autoSpaceDE/>
        <w:autoSpaceDN/>
        <w:bidi w:val="0"/>
        <w:spacing w:line="560" w:lineRule="exact"/>
        <w:ind w:firstLine="640" w:firstLineChars="200"/>
        <w:textAlignment w:val="auto"/>
        <w:rPr>
          <w:rFonts w:hint="default" w:ascii="仿宋_GB2312" w:hAnsi="CESI仿宋-GB2312" w:eastAsia="仿宋_GB2312" w:cs="CESI仿宋-GB2312"/>
          <w:sz w:val="32"/>
          <w:szCs w:val="32"/>
        </w:rPr>
      </w:pPr>
      <w:r>
        <w:rPr>
          <w:rFonts w:hint="eastAsia" w:ascii="仿宋_GB2312" w:hAnsi="CESI仿宋-GB2312" w:eastAsia="仿宋_GB2312" w:cs="CESI仿宋-GB2312"/>
          <w:sz w:val="32"/>
          <w:szCs w:val="32"/>
        </w:rPr>
        <w:t>成员</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市局防指成员单位主要负责人。</w:t>
      </w:r>
      <w:r>
        <w:rPr>
          <w:rFonts w:hint="eastAsia" w:ascii="仿宋_GB2312" w:hAnsi="CESI仿宋-GB2312" w:eastAsia="仿宋_GB2312" w:cs="CESI仿宋-GB2312"/>
          <w:sz w:val="32"/>
          <w:szCs w:val="32"/>
          <w:lang w:eastAsia="zh-CN"/>
        </w:rPr>
        <w:t>市局</w:t>
      </w:r>
      <w:r>
        <w:rPr>
          <w:rFonts w:hint="default" w:ascii="仿宋_GB2312" w:hAnsi="CESI仿宋-GB2312" w:eastAsia="仿宋_GB2312" w:cs="CESI仿宋-GB2312"/>
          <w:sz w:val="32"/>
          <w:szCs w:val="32"/>
          <w:lang w:eastAsia="zh-CN"/>
        </w:rPr>
        <w:t>防指</w:t>
      </w:r>
      <w:r>
        <w:rPr>
          <w:rFonts w:hint="default" w:ascii="仿宋_GB2312" w:hAnsi="CESI仿宋-GB2312" w:eastAsia="仿宋_GB2312" w:cs="CESI仿宋-GB2312"/>
          <w:sz w:val="32"/>
          <w:szCs w:val="32"/>
        </w:rPr>
        <w:t>成员单位及职责见附件</w:t>
      </w:r>
      <w:r>
        <w:rPr>
          <w:rFonts w:hint="eastAsia" w:cs="Times New Roman"/>
          <w:kern w:val="2"/>
          <w:sz w:val="32"/>
          <w:szCs w:val="32"/>
          <w:lang w:val="en-US" w:eastAsia="zh-CN" w:bidi="ar-SA"/>
        </w:rPr>
        <w:t>1</w:t>
      </w:r>
      <w:r>
        <w:rPr>
          <w:rFonts w:hint="default" w:ascii="仿宋_GB2312" w:hAnsi="CESI仿宋-GB2312" w:eastAsia="仿宋_GB2312" w:cs="CESI仿宋-GB2312"/>
          <w:sz w:val="32"/>
          <w:szCs w:val="32"/>
        </w:rPr>
        <w:t>。</w:t>
      </w:r>
    </w:p>
    <w:p w14:paraId="6CD668E9">
      <w:pPr>
        <w:pStyle w:val="60"/>
        <w:pageBreakBefore w:val="0"/>
        <w:kinsoku/>
        <w:wordWrap/>
        <w:overflowPunct/>
        <w:topLinePunct w:val="0"/>
        <w:autoSpaceDE/>
        <w:autoSpaceDN/>
        <w:bidi w:val="0"/>
        <w:spacing w:line="560" w:lineRule="exact"/>
        <w:ind w:firstLine="640"/>
        <w:textAlignment w:val="auto"/>
        <w:rPr>
          <w:rFonts w:hint="default"/>
        </w:rPr>
      </w:pPr>
      <w:r>
        <w:rPr>
          <w:rFonts w:hint="eastAsia" w:ascii="Times New Roman" w:hAnsi="Times New Roman" w:cs="Times New Roman"/>
          <w:lang w:eastAsia="zh-CN"/>
        </w:rPr>
        <w:t>市局</w:t>
      </w:r>
      <w:r>
        <w:rPr>
          <w:rFonts w:hint="default" w:ascii="Times New Roman" w:hAnsi="Times New Roman" w:cs="Times New Roman"/>
        </w:rPr>
        <w:t>应急办公室（以下简称</w:t>
      </w:r>
      <w:r>
        <w:rPr>
          <w:rFonts w:hint="eastAsia" w:ascii="Times New Roman" w:hAnsi="Times New Roman" w:cs="Times New Roman"/>
          <w:lang w:eastAsia="zh-CN"/>
        </w:rPr>
        <w:t>应急办</w:t>
      </w:r>
      <w:r>
        <w:rPr>
          <w:rFonts w:hint="default" w:ascii="Times New Roman" w:hAnsi="Times New Roman" w:cs="Times New Roman"/>
        </w:rPr>
        <w:t>）</w:t>
      </w:r>
      <w:r>
        <w:rPr>
          <w:rFonts w:hint="default" w:ascii="Times New Roman" w:hAnsi="Times New Roman" w:cs="Times New Roman"/>
          <w:lang w:val="en-US" w:eastAsia="zh-CN"/>
        </w:rPr>
        <w:t>设置在</w:t>
      </w:r>
      <w:r>
        <w:rPr>
          <w:rFonts w:hint="eastAsia" w:ascii="Times New Roman" w:hAnsi="Times New Roman" w:cs="Times New Roman"/>
          <w:lang w:val="en-US" w:eastAsia="zh-CN"/>
        </w:rPr>
        <w:t>市局</w:t>
      </w:r>
      <w:r>
        <w:rPr>
          <w:rFonts w:hint="default" w:ascii="Times New Roman" w:hAnsi="Times New Roman" w:cs="Times New Roman"/>
        </w:rPr>
        <w:t>安全监督</w:t>
      </w:r>
      <w:r>
        <w:rPr>
          <w:rFonts w:hint="eastAsia" w:ascii="Times New Roman" w:hAnsi="Times New Roman" w:cs="Times New Roman"/>
          <w:lang w:eastAsia="zh-CN"/>
        </w:rPr>
        <w:t>科</w:t>
      </w:r>
      <w:r>
        <w:rPr>
          <w:rFonts w:hint="default" w:ascii="Times New Roman" w:hAnsi="Times New Roman" w:cs="Times New Roman"/>
          <w:lang w:eastAsia="zh-CN"/>
        </w:rPr>
        <w:t>，</w:t>
      </w:r>
      <w:r>
        <w:rPr>
          <w:rFonts w:hint="default" w:ascii="Times New Roman" w:hAnsi="Times New Roman" w:cs="Times New Roman"/>
        </w:rPr>
        <w:t>承担</w:t>
      </w:r>
      <w:r>
        <w:rPr>
          <w:rFonts w:hint="eastAsia" w:ascii="Times New Roman" w:hAnsi="Times New Roman" w:cs="Times New Roman"/>
          <w:lang w:eastAsia="zh-CN"/>
        </w:rPr>
        <w:t>市局</w:t>
      </w:r>
      <w:r>
        <w:rPr>
          <w:rFonts w:hint="default" w:ascii="Times New Roman" w:hAnsi="Times New Roman" w:cs="Times New Roman"/>
          <w:lang w:eastAsia="zh-CN"/>
        </w:rPr>
        <w:t>防指</w:t>
      </w:r>
      <w:r>
        <w:rPr>
          <w:rFonts w:hint="default" w:ascii="Times New Roman" w:hAnsi="Times New Roman" w:cs="Times New Roman"/>
        </w:rPr>
        <w:t>日常工作</w:t>
      </w:r>
      <w:r>
        <w:rPr>
          <w:rFonts w:hint="eastAsia" w:ascii="Times New Roman" w:hAnsi="Times New Roman" w:cs="Times New Roman"/>
          <w:lang w:eastAsia="zh-CN"/>
        </w:rPr>
        <w:t>。</w:t>
      </w:r>
      <w:r>
        <w:rPr>
          <w:rFonts w:hint="eastAsia" w:ascii="Times New Roman" w:hAnsi="Times New Roman" w:cs="Times New Roman"/>
          <w:lang w:val="en-US" w:eastAsia="zh-CN"/>
        </w:rPr>
        <w:t>市局安全监督科负责人担任市局应急办主任</w:t>
      </w:r>
      <w:r>
        <w:rPr>
          <w:rFonts w:hint="default" w:ascii="Times New Roman" w:hAnsi="Times New Roman" w:cs="Times New Roman"/>
        </w:rPr>
        <w:t>。</w:t>
      </w:r>
    </w:p>
    <w:p w14:paraId="3F88571C">
      <w:pPr>
        <w:pStyle w:val="60"/>
        <w:pageBreakBefore w:val="0"/>
        <w:kinsoku/>
        <w:wordWrap/>
        <w:overflowPunct/>
        <w:topLinePunct w:val="0"/>
        <w:autoSpaceDE/>
        <w:autoSpaceDN/>
        <w:bidi w:val="0"/>
        <w:spacing w:line="560" w:lineRule="exact"/>
        <w:ind w:firstLine="640"/>
        <w:textAlignment w:val="auto"/>
        <w:rPr>
          <w:rFonts w:hint="default" w:ascii="Times New Roman" w:hAnsi="Times New Roman" w:cs="Times New Roman"/>
          <w:highlight w:val="none"/>
        </w:rPr>
      </w:pPr>
      <w:r>
        <w:rPr>
          <w:rFonts w:hint="eastAsia" w:ascii="仿宋_GB2312" w:hAnsi="CESI仿宋-GB2312" w:eastAsia="仿宋_GB2312" w:cs="CESI仿宋-GB2312"/>
          <w:sz w:val="32"/>
          <w:szCs w:val="32"/>
          <w:highlight w:val="none"/>
        </w:rPr>
        <w:t>市局防指设综合协调组、普通公路抢险救援组、海事抢险救援组、</w:t>
      </w:r>
      <w:r>
        <w:rPr>
          <w:rFonts w:hint="eastAsia" w:ascii="仿宋_GB2312" w:hAnsi="CESI仿宋-GB2312" w:eastAsia="仿宋_GB2312" w:cs="CESI仿宋-GB2312"/>
          <w:sz w:val="32"/>
          <w:szCs w:val="32"/>
          <w:highlight w:val="none"/>
          <w:lang w:eastAsia="zh-CN"/>
        </w:rPr>
        <w:t>高速公路协调组、</w:t>
      </w:r>
      <w:r>
        <w:rPr>
          <w:rFonts w:hint="eastAsia" w:ascii="仿宋_GB2312" w:hAnsi="CESI仿宋-GB2312" w:eastAsia="仿宋_GB2312" w:cs="CESI仿宋-GB2312"/>
          <w:sz w:val="32"/>
          <w:szCs w:val="32"/>
          <w:highlight w:val="none"/>
        </w:rPr>
        <w:t>道路运输保障和抢险救援组、宣传报道组、恢复重建组</w:t>
      </w:r>
      <w:r>
        <w:rPr>
          <w:rFonts w:hint="eastAsia" w:ascii="仿宋_GB2312" w:hAnsi="CESI仿宋-GB2312" w:eastAsia="仿宋_GB2312" w:cs="CESI仿宋-GB2312"/>
          <w:sz w:val="32"/>
          <w:szCs w:val="32"/>
          <w:highlight w:val="none"/>
          <w:lang w:eastAsia="zh-CN"/>
        </w:rPr>
        <w:t>、后勤保障组</w:t>
      </w:r>
      <w:r>
        <w:rPr>
          <w:rFonts w:hint="eastAsia" w:ascii="仿宋_GB2312" w:hAnsi="CESI仿宋-GB2312" w:eastAsia="仿宋_GB2312" w:cs="CESI仿宋-GB2312"/>
          <w:sz w:val="32"/>
          <w:szCs w:val="32"/>
          <w:highlight w:val="none"/>
        </w:rPr>
        <w:t>等</w:t>
      </w:r>
      <w:r>
        <w:rPr>
          <w:rFonts w:hint="eastAsia" w:ascii="Times New Roman" w:hAnsi="Times New Roman" w:eastAsia="仿宋_GB2312" w:cs="Times New Roman"/>
          <w:highlight w:val="none"/>
          <w:lang w:val="en-US" w:eastAsia="zh-CN"/>
        </w:rPr>
        <w:t>8</w:t>
      </w:r>
      <w:r>
        <w:rPr>
          <w:rFonts w:hint="eastAsia" w:ascii="仿宋_GB2312" w:hAnsi="CESI仿宋-GB2312" w:eastAsia="仿宋_GB2312" w:cs="CESI仿宋-GB2312"/>
          <w:sz w:val="32"/>
          <w:szCs w:val="32"/>
          <w:highlight w:val="none"/>
        </w:rPr>
        <w:t>个工作组。</w:t>
      </w:r>
      <w:r>
        <w:rPr>
          <w:rFonts w:hint="default" w:ascii="Times New Roman" w:hAnsi="Times New Roman" w:cs="Times New Roman"/>
          <w:highlight w:val="none"/>
        </w:rPr>
        <w:t>工作组组成及职责见附件2。</w:t>
      </w:r>
    </w:p>
    <w:p w14:paraId="01484A8D">
      <w:pPr>
        <w:pStyle w:val="5"/>
        <w:numPr>
          <w:numId w:val="0"/>
        </w:numPr>
        <w:ind w:left="0" w:firstLine="640"/>
        <w:rPr>
          <w:rFonts w:hint="default"/>
          <w:highlight w:val="none"/>
          <w:lang w:val="en" w:eastAsia="zh-CN"/>
        </w:rPr>
      </w:pPr>
      <w:bookmarkStart w:id="16" w:name="_Toc37571614"/>
      <w:bookmarkStart w:id="17" w:name="_Toc776415129_WPSOffice_Level2"/>
      <w:r>
        <w:rPr>
          <w:rFonts w:hint="eastAsia"/>
          <w:highlight w:val="none"/>
          <w:lang w:val="en" w:eastAsia="zh-CN"/>
        </w:rPr>
        <w:t>前方工作指导组</w:t>
      </w:r>
      <w:bookmarkEnd w:id="16"/>
      <w:bookmarkEnd w:id="17"/>
    </w:p>
    <w:p w14:paraId="526FC44B">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根据</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工作需要，市局防指抽调人员，组成前方工作指导组，指导各县（市、区）交通运输局开展</w:t>
      </w:r>
      <w:r>
        <w:rPr>
          <w:rFonts w:hint="eastAsia" w:ascii="仿宋_GB2312" w:hAnsi="CESI仿宋-GB2312" w:eastAsia="仿宋_GB2312" w:cs="CESI仿宋-GB2312"/>
          <w:sz w:val="32"/>
          <w:szCs w:val="32"/>
          <w:lang w:eastAsia="zh-CN"/>
        </w:rPr>
        <w:t>洪涝</w:t>
      </w:r>
      <w:r>
        <w:rPr>
          <w:rFonts w:hint="eastAsia" w:ascii="仿宋_GB2312" w:hAnsi="CESI仿宋-GB2312" w:eastAsia="仿宋_GB2312" w:cs="CESI仿宋-GB2312"/>
          <w:sz w:val="32"/>
          <w:szCs w:val="32"/>
        </w:rPr>
        <w:t>灾害应急处置工作。前方工作指导组组长、副组长由指挥长或副指挥长指定。</w:t>
      </w:r>
    </w:p>
    <w:p w14:paraId="46060B7F">
      <w:pPr>
        <w:pStyle w:val="5"/>
        <w:numPr>
          <w:numId w:val="0"/>
        </w:numPr>
        <w:ind w:left="0" w:firstLine="640"/>
        <w:rPr>
          <w:rFonts w:hint="eastAsia"/>
          <w:highlight w:val="none"/>
          <w:lang w:val="en" w:eastAsia="zh-CN"/>
        </w:rPr>
      </w:pPr>
      <w:bookmarkStart w:id="18" w:name="_Toc2077847959"/>
      <w:bookmarkStart w:id="19" w:name="_Toc686165151_WPSOffice_Level2"/>
      <w:r>
        <w:rPr>
          <w:rFonts w:hint="eastAsia"/>
          <w:highlight w:val="none"/>
          <w:lang w:val="en" w:eastAsia="zh-CN"/>
        </w:rPr>
        <w:t>专家组</w:t>
      </w:r>
      <w:bookmarkEnd w:id="18"/>
      <w:bookmarkEnd w:id="19"/>
    </w:p>
    <w:p w14:paraId="0B7EC7DD">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根据</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应急工作需要，市局防指从市局应急专家库中选取相关专家组成专家组，主要负责对应急处置、调查评估和灾后恢复重建等工作提出意见和建议。</w:t>
      </w:r>
    </w:p>
    <w:p w14:paraId="2AE3C157">
      <w:pPr>
        <w:pStyle w:val="5"/>
        <w:numPr>
          <w:numId w:val="0"/>
        </w:numPr>
        <w:ind w:left="0" w:firstLine="640"/>
        <w:rPr>
          <w:rFonts w:hint="eastAsia"/>
          <w:highlight w:val="none"/>
          <w:lang w:val="en" w:eastAsia="zh-CN"/>
        </w:rPr>
      </w:pPr>
      <w:bookmarkStart w:id="20" w:name="_Toc67523657_WPSOffice_Level2"/>
      <w:bookmarkStart w:id="21" w:name="_Toc1503134431"/>
      <w:r>
        <w:rPr>
          <w:rFonts w:hint="eastAsia"/>
          <w:highlight w:val="none"/>
          <w:lang w:val="en" w:eastAsia="zh-CN"/>
        </w:rPr>
        <w:t>县（市、区）交通运输</w:t>
      </w:r>
      <w:r>
        <w:rPr>
          <w:rFonts w:hint="default"/>
          <w:highlight w:val="none"/>
          <w:lang w:val="en" w:eastAsia="zh-CN"/>
        </w:rPr>
        <w:t>防汛</w:t>
      </w:r>
      <w:r>
        <w:rPr>
          <w:rFonts w:hint="eastAsia"/>
          <w:highlight w:val="none"/>
          <w:lang w:val="en" w:eastAsia="zh-CN"/>
        </w:rPr>
        <w:t>指挥机构</w:t>
      </w:r>
      <w:bookmarkEnd w:id="20"/>
      <w:bookmarkEnd w:id="21"/>
    </w:p>
    <w:p w14:paraId="11BCD9B8">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cs="Times New Roman"/>
        </w:rPr>
      </w:pPr>
      <w:r>
        <w:rPr>
          <w:rFonts w:hint="eastAsia" w:ascii="仿宋_GB2312" w:hAnsi="CESI仿宋-GB2312" w:eastAsia="仿宋_GB2312" w:cs="CESI仿宋-GB2312"/>
          <w:sz w:val="32"/>
          <w:szCs w:val="32"/>
        </w:rPr>
        <w:t>各县（市、区）交通运输局可参照市交通运输局</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指挥机构组建模式，根据本地区实际情况成立</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指挥机构，负责组织协调本行政区域内交通运输行业</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工作，编制</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应急预案，并结合实际启动相应级别的应急响应。</w:t>
      </w:r>
    </w:p>
    <w:p w14:paraId="06C2F593">
      <w:pPr>
        <w:pStyle w:val="5"/>
        <w:numPr>
          <w:numId w:val="0"/>
        </w:numPr>
        <w:ind w:left="0" w:firstLine="640"/>
        <w:rPr>
          <w:rFonts w:hint="eastAsia"/>
          <w:highlight w:val="none"/>
          <w:lang w:val="en" w:eastAsia="zh-CN"/>
        </w:rPr>
      </w:pPr>
      <w:bookmarkStart w:id="22" w:name="_Toc535083672"/>
      <w:r>
        <w:rPr>
          <w:rFonts w:hint="eastAsia"/>
          <w:highlight w:val="none"/>
          <w:lang w:val="en" w:eastAsia="zh-CN"/>
        </w:rPr>
        <w:t>交通运输企事业单位防汛应急组织机构</w:t>
      </w:r>
      <w:bookmarkEnd w:id="22"/>
    </w:p>
    <w:p w14:paraId="13941C5F">
      <w:pPr>
        <w:rPr>
          <w:highlight w:val="none"/>
        </w:rPr>
      </w:pPr>
      <w:r>
        <w:rPr>
          <w:rFonts w:hint="eastAsia"/>
          <w:highlight w:val="none"/>
          <w:lang w:val="en-US" w:eastAsia="zh-CN"/>
        </w:rPr>
        <w:t>涉及防汛任务的</w:t>
      </w:r>
      <w:r>
        <w:rPr>
          <w:rFonts w:hint="eastAsia"/>
          <w:highlight w:val="none"/>
        </w:rPr>
        <w:t>交通运输企事业单位应根据本单位实际情况成立防汛应急组织机构，制定并实施本单位防汛应急预案，负责组织本单位防汛工作。</w:t>
      </w:r>
    </w:p>
    <w:p w14:paraId="647A6369">
      <w:pPr>
        <w:pStyle w:val="4"/>
        <w:numPr>
          <w:numId w:val="0"/>
        </w:numPr>
        <w:ind w:left="0" w:firstLine="640"/>
        <w:rPr>
          <w:highlight w:val="none"/>
        </w:rPr>
      </w:pPr>
      <w:bookmarkStart w:id="23" w:name="_Toc1484658373"/>
      <w:r>
        <w:rPr>
          <w:rFonts w:hint="eastAsia"/>
          <w:highlight w:val="none"/>
        </w:rPr>
        <w:t>预防与预警</w:t>
      </w:r>
      <w:bookmarkEnd w:id="23"/>
    </w:p>
    <w:p w14:paraId="50B6C98C">
      <w:pPr>
        <w:pStyle w:val="5"/>
        <w:numPr>
          <w:numId w:val="0"/>
        </w:numPr>
        <w:ind w:left="0" w:firstLine="640"/>
        <w:rPr>
          <w:highlight w:val="none"/>
        </w:rPr>
      </w:pPr>
      <w:bookmarkStart w:id="24" w:name="_Toc2089805661"/>
      <w:r>
        <w:rPr>
          <w:rFonts w:hint="eastAsia"/>
          <w:highlight w:val="none"/>
          <w:lang w:val="en-US" w:eastAsia="zh-CN"/>
        </w:rPr>
        <w:t>预防工作</w:t>
      </w:r>
      <w:bookmarkEnd w:id="24"/>
    </w:p>
    <w:p w14:paraId="654C67B5">
      <w:pPr>
        <w:rPr>
          <w:highlight w:val="none"/>
        </w:rPr>
      </w:pPr>
      <w:r>
        <w:rPr>
          <w:rFonts w:hint="eastAsia"/>
          <w:highlight w:val="none"/>
        </w:rPr>
        <w:t>坚持预防为主、预防与应急相结合的原则，前移防御关口，开展各项灾害防范准备工作，降低灾害可能造成的损失。</w:t>
      </w:r>
    </w:p>
    <w:p w14:paraId="0168684A">
      <w:pPr>
        <w:pStyle w:val="25"/>
        <w:numPr>
          <w:numId w:val="0"/>
        </w:numPr>
        <w:bidi w:val="0"/>
        <w:ind w:left="0" w:firstLine="200"/>
        <w:rPr>
          <w:rFonts w:hint="eastAsia"/>
          <w:highlight w:val="none"/>
        </w:rPr>
      </w:pPr>
      <w:r>
        <w:rPr>
          <w:rFonts w:hint="eastAsia"/>
          <w:highlight w:val="none"/>
        </w:rPr>
        <w:t>思想准备。</w:t>
      </w:r>
      <w:r>
        <w:rPr>
          <w:rFonts w:hint="eastAsia" w:ascii="仿宋_GB2312" w:hAnsi="CESI仿宋-GB2312" w:eastAsia="仿宋_GB2312" w:cs="CESI仿宋-GB2312"/>
          <w:sz w:val="32"/>
          <w:szCs w:val="32"/>
        </w:rPr>
        <w:t>各县（市、区）交通运输局</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行业管理机构（部门）</w:t>
      </w:r>
      <w:r>
        <w:rPr>
          <w:rFonts w:hint="eastAsia"/>
          <w:highlight w:val="none"/>
        </w:rPr>
        <w:t>及交通运输企事业单位</w:t>
      </w:r>
      <w:r>
        <w:rPr>
          <w:rFonts w:hint="eastAsia"/>
          <w:highlight w:val="none"/>
          <w:lang w:val="en-US" w:eastAsia="zh-CN"/>
        </w:rPr>
        <w:t>要提高</w:t>
      </w:r>
      <w:r>
        <w:rPr>
          <w:rFonts w:hint="eastAsia"/>
          <w:highlight w:val="none"/>
        </w:rPr>
        <w:t>预防</w:t>
      </w:r>
      <w:r>
        <w:rPr>
          <w:rFonts w:hint="eastAsia"/>
          <w:highlight w:val="none"/>
          <w:lang w:val="en-US" w:eastAsia="zh-CN"/>
        </w:rPr>
        <w:t>洪涝灾害的</w:t>
      </w:r>
      <w:r>
        <w:rPr>
          <w:rFonts w:hint="eastAsia"/>
          <w:highlight w:val="none"/>
        </w:rPr>
        <w:t>意识和自我保护的意识</w:t>
      </w:r>
      <w:r>
        <w:rPr>
          <w:rFonts w:hint="eastAsia"/>
          <w:highlight w:val="none"/>
          <w:lang w:eastAsia="zh-CN"/>
        </w:rPr>
        <w:t>，</w:t>
      </w:r>
      <w:r>
        <w:rPr>
          <w:rFonts w:hint="eastAsia"/>
          <w:highlight w:val="none"/>
          <w:lang w:val="en-US" w:eastAsia="zh-CN"/>
        </w:rPr>
        <w:t>并结合实际情况</w:t>
      </w:r>
      <w:r>
        <w:rPr>
          <w:rFonts w:hint="eastAsia"/>
          <w:highlight w:val="none"/>
        </w:rPr>
        <w:t>组织本单位人员了解防汛形势</w:t>
      </w:r>
      <w:r>
        <w:rPr>
          <w:rFonts w:hint="eastAsia"/>
          <w:highlight w:val="none"/>
          <w:lang w:eastAsia="zh-CN"/>
        </w:rPr>
        <w:t>，</w:t>
      </w:r>
      <w:r>
        <w:rPr>
          <w:rFonts w:hint="eastAsia"/>
          <w:highlight w:val="none"/>
        </w:rPr>
        <w:t>增强全员防汛意识</w:t>
      </w:r>
      <w:r>
        <w:rPr>
          <w:rFonts w:hint="eastAsia"/>
          <w:highlight w:val="none"/>
          <w:lang w:eastAsia="zh-CN"/>
        </w:rPr>
        <w:t>，</w:t>
      </w:r>
      <w:r>
        <w:rPr>
          <w:rFonts w:hint="eastAsia"/>
          <w:highlight w:val="none"/>
        </w:rPr>
        <w:t>做好防大汛的思想准备。</w:t>
      </w:r>
    </w:p>
    <w:p w14:paraId="6A41A2F9">
      <w:pPr>
        <w:pStyle w:val="25"/>
        <w:numPr>
          <w:numId w:val="0"/>
        </w:numPr>
        <w:bidi w:val="0"/>
        <w:ind w:left="0" w:firstLine="200"/>
        <w:rPr>
          <w:rFonts w:hint="eastAsia"/>
          <w:highlight w:val="none"/>
        </w:rPr>
      </w:pPr>
      <w:r>
        <w:rPr>
          <w:rFonts w:hint="eastAsia"/>
          <w:highlight w:val="none"/>
        </w:rPr>
        <w:t>组织准备。</w:t>
      </w:r>
      <w:r>
        <w:rPr>
          <w:rFonts w:hint="eastAsia" w:ascii="仿宋_GB2312" w:hAnsi="CESI仿宋-GB2312" w:eastAsia="仿宋_GB2312" w:cs="CESI仿宋-GB2312"/>
          <w:sz w:val="32"/>
          <w:szCs w:val="32"/>
        </w:rPr>
        <w:t>各县（市、区）交通运输局、行业管理机构（部门）</w:t>
      </w:r>
      <w:r>
        <w:rPr>
          <w:rFonts w:hint="eastAsia"/>
          <w:highlight w:val="none"/>
        </w:rPr>
        <w:t>应建立健全防汛组织</w:t>
      </w:r>
      <w:r>
        <w:rPr>
          <w:rFonts w:hint="eastAsia"/>
          <w:highlight w:val="none"/>
          <w:lang w:val="en-US" w:eastAsia="zh-CN"/>
        </w:rPr>
        <w:t>体系</w:t>
      </w:r>
      <w:r>
        <w:rPr>
          <w:rFonts w:hint="eastAsia"/>
          <w:highlight w:val="none"/>
        </w:rPr>
        <w:t>，</w:t>
      </w:r>
      <w:r>
        <w:rPr>
          <w:rFonts w:hint="eastAsia"/>
          <w:highlight w:val="none"/>
          <w:lang w:val="en-US" w:eastAsia="zh-CN"/>
        </w:rPr>
        <w:t>明确相关人员</w:t>
      </w:r>
      <w:r>
        <w:rPr>
          <w:rFonts w:hint="eastAsia"/>
          <w:highlight w:val="none"/>
        </w:rPr>
        <w:t>责任</w:t>
      </w:r>
      <w:r>
        <w:rPr>
          <w:rFonts w:hint="eastAsia"/>
          <w:highlight w:val="none"/>
          <w:lang w:eastAsia="zh-CN"/>
        </w:rPr>
        <w:t>，</w:t>
      </w:r>
      <w:r>
        <w:rPr>
          <w:rFonts w:hint="eastAsia"/>
          <w:highlight w:val="none"/>
          <w:lang w:val="en-US" w:eastAsia="zh-CN"/>
        </w:rPr>
        <w:t>组织</w:t>
      </w:r>
      <w:r>
        <w:rPr>
          <w:rFonts w:hint="eastAsia"/>
          <w:highlight w:val="none"/>
        </w:rPr>
        <w:t>防汛</w:t>
      </w:r>
      <w:r>
        <w:rPr>
          <w:rFonts w:hint="eastAsia"/>
          <w:highlight w:val="none"/>
          <w:lang w:val="en-US" w:eastAsia="zh-CN"/>
        </w:rPr>
        <w:t>抢险</w:t>
      </w:r>
      <w:r>
        <w:rPr>
          <w:rFonts w:hint="eastAsia"/>
          <w:highlight w:val="none"/>
        </w:rPr>
        <w:t>队伍</w:t>
      </w:r>
      <w:r>
        <w:rPr>
          <w:rFonts w:hint="eastAsia"/>
          <w:highlight w:val="none"/>
          <w:lang w:eastAsia="zh-CN"/>
        </w:rPr>
        <w:t>，</w:t>
      </w:r>
      <w:r>
        <w:rPr>
          <w:rFonts w:hint="eastAsia"/>
          <w:highlight w:val="none"/>
        </w:rPr>
        <w:t>加强值班值守，保障快速响应。</w:t>
      </w:r>
    </w:p>
    <w:p w14:paraId="0878C52F">
      <w:pPr>
        <w:pStyle w:val="25"/>
        <w:numPr>
          <w:numId w:val="0"/>
        </w:numPr>
        <w:bidi w:val="0"/>
        <w:ind w:left="0" w:firstLine="200"/>
        <w:rPr>
          <w:rFonts w:hint="eastAsia"/>
          <w:highlight w:val="none"/>
        </w:rPr>
      </w:pPr>
      <w:r>
        <w:rPr>
          <w:rFonts w:hint="eastAsia"/>
          <w:highlight w:val="none"/>
        </w:rPr>
        <w:t>工程准备。</w:t>
      </w:r>
      <w:r>
        <w:rPr>
          <w:rFonts w:hint="eastAsia"/>
          <w:highlight w:val="none"/>
          <w:lang w:val="en-US" w:eastAsia="zh-CN"/>
        </w:rPr>
        <w:t>相关</w:t>
      </w:r>
      <w:r>
        <w:rPr>
          <w:rFonts w:hint="eastAsia"/>
          <w:highlight w:val="none"/>
        </w:rPr>
        <w:t>交通运输企事业单位</w:t>
      </w:r>
      <w:r>
        <w:rPr>
          <w:rFonts w:hint="eastAsia"/>
          <w:highlight w:val="none"/>
          <w:lang w:val="en-US" w:eastAsia="zh-CN"/>
        </w:rPr>
        <w:t>要</w:t>
      </w:r>
      <w:r>
        <w:rPr>
          <w:rFonts w:hint="eastAsia"/>
          <w:highlight w:val="none"/>
        </w:rPr>
        <w:t>按时完成水毁</w:t>
      </w:r>
      <w:r>
        <w:rPr>
          <w:rFonts w:hint="eastAsia"/>
          <w:highlight w:val="none"/>
          <w:lang w:val="en-US" w:eastAsia="zh-CN"/>
        </w:rPr>
        <w:t>设施</w:t>
      </w:r>
      <w:r>
        <w:rPr>
          <w:rFonts w:hint="eastAsia"/>
          <w:highlight w:val="none"/>
        </w:rPr>
        <w:t>修复任务，及时对存在隐患的</w:t>
      </w:r>
      <w:r>
        <w:rPr>
          <w:rFonts w:hint="eastAsia"/>
          <w:highlight w:val="none"/>
          <w:lang w:val="en-US" w:eastAsia="zh-CN"/>
        </w:rPr>
        <w:t>交通运输设施进行</w:t>
      </w:r>
      <w:r>
        <w:rPr>
          <w:rFonts w:hint="eastAsia"/>
          <w:highlight w:val="none"/>
        </w:rPr>
        <w:t>除险加固。</w:t>
      </w:r>
    </w:p>
    <w:p w14:paraId="1C328D03">
      <w:pPr>
        <w:pStyle w:val="25"/>
        <w:numPr>
          <w:numId w:val="0"/>
        </w:numPr>
        <w:bidi w:val="0"/>
        <w:ind w:left="0" w:firstLine="200"/>
        <w:rPr>
          <w:rFonts w:hint="eastAsia"/>
          <w:highlight w:val="none"/>
        </w:rPr>
      </w:pPr>
      <w:r>
        <w:rPr>
          <w:rFonts w:hint="eastAsia"/>
          <w:highlight w:val="none"/>
          <w:lang w:val="en-US" w:eastAsia="zh-CN"/>
        </w:rPr>
        <w:t>运力准备。各级</w:t>
      </w:r>
      <w:r>
        <w:rPr>
          <w:rFonts w:hint="eastAsia"/>
          <w:highlight w:val="none"/>
        </w:rPr>
        <w:t>道路运输管理部门督促担负应急运输任务的企业加强对车辆的维修保养，确保应急车辆完好</w:t>
      </w:r>
      <w:r>
        <w:rPr>
          <w:rFonts w:hint="eastAsia"/>
          <w:highlight w:val="none"/>
          <w:lang w:eastAsia="zh-CN"/>
        </w:rPr>
        <w:t>。</w:t>
      </w:r>
    </w:p>
    <w:p w14:paraId="64A7EE7A">
      <w:pPr>
        <w:pStyle w:val="25"/>
        <w:numPr>
          <w:numId w:val="0"/>
        </w:numPr>
        <w:bidi w:val="0"/>
        <w:ind w:left="0" w:firstLine="200"/>
        <w:rPr>
          <w:rFonts w:hint="eastAsia"/>
          <w:highlight w:val="none"/>
        </w:rPr>
      </w:pPr>
      <w:r>
        <w:rPr>
          <w:rFonts w:hint="eastAsia"/>
          <w:highlight w:val="none"/>
        </w:rPr>
        <w:t>预案准备。</w:t>
      </w:r>
      <w:r>
        <w:rPr>
          <w:rFonts w:hint="eastAsia" w:ascii="仿宋_GB2312" w:hAnsi="CESI仿宋-GB2312" w:eastAsia="仿宋_GB2312" w:cs="CESI仿宋-GB2312"/>
          <w:sz w:val="32"/>
          <w:szCs w:val="32"/>
        </w:rPr>
        <w:t>各县（市、区）交通运输局、行业管理机构（部门）</w:t>
      </w:r>
      <w:r>
        <w:rPr>
          <w:rFonts w:hint="eastAsia"/>
          <w:highlight w:val="none"/>
        </w:rPr>
        <w:t>及交通运输企事业单位结合实际，修订完善防汛有关制度和应急预案，组织开展防汛应急演练。</w:t>
      </w:r>
    </w:p>
    <w:p w14:paraId="48EEFE6B">
      <w:pPr>
        <w:pStyle w:val="25"/>
        <w:numPr>
          <w:numId w:val="0"/>
        </w:numPr>
        <w:bidi w:val="0"/>
        <w:ind w:left="0" w:firstLine="200"/>
        <w:rPr>
          <w:rFonts w:hint="eastAsia"/>
          <w:highlight w:val="none"/>
        </w:rPr>
      </w:pPr>
      <w:r>
        <w:rPr>
          <w:rFonts w:hint="eastAsia"/>
          <w:highlight w:val="none"/>
          <w:lang w:val="en-US" w:eastAsia="zh-CN"/>
        </w:rPr>
        <w:t>装备物资</w:t>
      </w:r>
      <w:r>
        <w:rPr>
          <w:rFonts w:hint="eastAsia"/>
          <w:highlight w:val="none"/>
        </w:rPr>
        <w:t>准备。</w:t>
      </w:r>
      <w:r>
        <w:rPr>
          <w:rFonts w:hint="eastAsia"/>
          <w:highlight w:val="none"/>
          <w:lang w:val="en-US" w:eastAsia="zh-CN"/>
        </w:rPr>
        <w:t>相关</w:t>
      </w:r>
      <w:r>
        <w:rPr>
          <w:rFonts w:hint="eastAsia"/>
          <w:highlight w:val="none"/>
        </w:rPr>
        <w:t>交通运输企事业单位要积极储备防汛</w:t>
      </w:r>
      <w:r>
        <w:rPr>
          <w:rFonts w:hint="eastAsia"/>
          <w:highlight w:val="none"/>
          <w:lang w:val="en-US" w:eastAsia="zh-CN"/>
        </w:rPr>
        <w:t>装备和物资</w:t>
      </w:r>
      <w:r>
        <w:rPr>
          <w:rFonts w:hint="eastAsia"/>
          <w:highlight w:val="none"/>
        </w:rPr>
        <w:t>，</w:t>
      </w:r>
      <w:r>
        <w:rPr>
          <w:rFonts w:hint="eastAsia"/>
          <w:highlight w:val="none"/>
          <w:lang w:val="en-US" w:eastAsia="zh-CN"/>
        </w:rPr>
        <w:t>并结合实际</w:t>
      </w:r>
      <w:r>
        <w:rPr>
          <w:rFonts w:hint="eastAsia"/>
          <w:highlight w:val="none"/>
        </w:rPr>
        <w:t>在防汛重点部位</w:t>
      </w:r>
      <w:r>
        <w:rPr>
          <w:rFonts w:hint="eastAsia"/>
          <w:highlight w:val="none"/>
          <w:lang w:val="en-US" w:eastAsia="zh-CN"/>
        </w:rPr>
        <w:t>预置</w:t>
      </w:r>
      <w:r>
        <w:rPr>
          <w:rFonts w:hint="eastAsia"/>
          <w:highlight w:val="none"/>
        </w:rPr>
        <w:t>一定数量的</w:t>
      </w:r>
      <w:r>
        <w:rPr>
          <w:rFonts w:hint="eastAsia"/>
          <w:highlight w:val="none"/>
          <w:lang w:val="en-US" w:eastAsia="zh-CN"/>
        </w:rPr>
        <w:t>装备和物资</w:t>
      </w:r>
      <w:r>
        <w:rPr>
          <w:rFonts w:hint="eastAsia"/>
          <w:highlight w:val="none"/>
        </w:rPr>
        <w:t>。</w:t>
      </w:r>
    </w:p>
    <w:p w14:paraId="574A99AF">
      <w:pPr>
        <w:pStyle w:val="25"/>
        <w:numPr>
          <w:numId w:val="0"/>
        </w:numPr>
        <w:bidi w:val="0"/>
        <w:ind w:left="0" w:firstLine="200"/>
        <w:rPr>
          <w:rFonts w:hint="eastAsia"/>
          <w:highlight w:val="none"/>
        </w:rPr>
      </w:pPr>
      <w:r>
        <w:rPr>
          <w:rFonts w:hint="eastAsia"/>
          <w:highlight w:val="none"/>
          <w:lang w:val="en-US" w:eastAsia="zh-CN"/>
        </w:rPr>
        <w:t>信息监测。交通运输主管部门会同</w:t>
      </w:r>
      <w:r>
        <w:rPr>
          <w:rFonts w:hint="eastAsia"/>
          <w:highlight w:val="none"/>
        </w:rPr>
        <w:t>公安、</w:t>
      </w:r>
      <w:r>
        <w:rPr>
          <w:rFonts w:hint="eastAsia"/>
          <w:highlight w:val="none"/>
          <w:lang w:val="en-US" w:eastAsia="zh-CN"/>
        </w:rPr>
        <w:t>自然资源、</w:t>
      </w:r>
      <w:r>
        <w:rPr>
          <w:rFonts w:hint="eastAsia"/>
          <w:highlight w:val="none"/>
        </w:rPr>
        <w:t>应急、气象部门应根据气象监测情形，加强会商研判，分析交通运行态势、评估安全风险，商定预警响应，提出处置措施</w:t>
      </w:r>
      <w:r>
        <w:rPr>
          <w:rFonts w:hint="eastAsia"/>
          <w:highlight w:val="none"/>
          <w:lang w:eastAsia="zh-CN"/>
        </w:rPr>
        <w:t>；</w:t>
      </w:r>
      <w:r>
        <w:rPr>
          <w:rFonts w:hint="eastAsia"/>
          <w:highlight w:val="none"/>
          <w:lang w:val="en-US" w:eastAsia="zh-CN"/>
        </w:rPr>
        <w:t>公路管理部门要加强路网运行监测，及时掌握路网运行情况。</w:t>
      </w:r>
    </w:p>
    <w:p w14:paraId="6A04B975">
      <w:pPr>
        <w:pStyle w:val="25"/>
        <w:numPr>
          <w:numId w:val="0"/>
        </w:numPr>
        <w:bidi w:val="0"/>
        <w:ind w:left="0" w:firstLine="200"/>
        <w:rPr>
          <w:highlight w:val="none"/>
        </w:rPr>
      </w:pPr>
      <w:r>
        <w:rPr>
          <w:rFonts w:hint="eastAsia"/>
          <w:highlight w:val="none"/>
        </w:rPr>
        <w:t>防汛检查。实行以查组织、查工程、查预案、查物资为主要内容的分级检查制度，发现薄弱环节要明确责任、限时整改</w:t>
      </w:r>
      <w:r>
        <w:rPr>
          <w:rFonts w:hint="eastAsia"/>
          <w:highlight w:val="none"/>
          <w:lang w:eastAsia="zh-CN"/>
        </w:rPr>
        <w:t>；</w:t>
      </w:r>
      <w:r>
        <w:rPr>
          <w:rFonts w:hint="eastAsia"/>
          <w:highlight w:val="none"/>
          <w:lang w:val="en-US" w:eastAsia="zh-CN"/>
        </w:rPr>
        <w:t>各级</w:t>
      </w:r>
      <w:r>
        <w:rPr>
          <w:rFonts w:hint="eastAsia"/>
          <w:highlight w:val="none"/>
        </w:rPr>
        <w:t>公路管理部门督促公路养护、运营单位加大巡查力度，</w:t>
      </w:r>
      <w:r>
        <w:rPr>
          <w:rFonts w:hint="eastAsia"/>
          <w:highlight w:val="none"/>
          <w:lang w:val="en-US" w:eastAsia="zh-CN"/>
        </w:rPr>
        <w:t>对</w:t>
      </w:r>
      <w:r>
        <w:rPr>
          <w:rFonts w:hint="eastAsia"/>
          <w:highlight w:val="none"/>
        </w:rPr>
        <w:t>易发生地质灾害、山洪、泥石流的公路沿线及周边区域，</w:t>
      </w:r>
      <w:r>
        <w:rPr>
          <w:rFonts w:hint="eastAsia"/>
          <w:highlight w:val="none"/>
          <w:lang w:val="en-US" w:eastAsia="zh-CN"/>
        </w:rPr>
        <w:t>提前研判、重点排查，</w:t>
      </w:r>
      <w:r>
        <w:rPr>
          <w:rFonts w:hint="eastAsia"/>
          <w:highlight w:val="none"/>
        </w:rPr>
        <w:t>发现隐患</w:t>
      </w:r>
      <w:r>
        <w:rPr>
          <w:rFonts w:hint="eastAsia"/>
          <w:highlight w:val="none"/>
          <w:lang w:eastAsia="zh-CN"/>
        </w:rPr>
        <w:t>、</w:t>
      </w:r>
      <w:r>
        <w:rPr>
          <w:rFonts w:hint="eastAsia"/>
          <w:highlight w:val="none"/>
          <w:lang w:val="en-US" w:eastAsia="zh-CN"/>
        </w:rPr>
        <w:t>及时处置</w:t>
      </w:r>
      <w:r>
        <w:rPr>
          <w:rFonts w:hint="default"/>
          <w:highlight w:val="none"/>
          <w:lang w:val="en-US" w:eastAsia="zh-CN"/>
        </w:rPr>
        <w:t>。</w:t>
      </w:r>
    </w:p>
    <w:p w14:paraId="0B606DEB">
      <w:pPr>
        <w:pStyle w:val="25"/>
        <w:numPr>
          <w:numId w:val="0"/>
        </w:numPr>
        <w:bidi w:val="0"/>
        <w:ind w:left="0" w:firstLine="200"/>
        <w:rPr>
          <w:highlight w:val="none"/>
        </w:rPr>
      </w:pPr>
      <w:r>
        <w:rPr>
          <w:rFonts w:hint="eastAsia"/>
          <w:highlight w:val="none"/>
          <w:lang w:val="en-US" w:eastAsia="zh-CN"/>
        </w:rPr>
        <w:t>汛期安全</w:t>
      </w:r>
      <w:r>
        <w:rPr>
          <w:rFonts w:hint="eastAsia"/>
          <w:highlight w:val="none"/>
        </w:rPr>
        <w:t>管理。</w:t>
      </w:r>
      <w:r>
        <w:rPr>
          <w:rFonts w:hint="eastAsia" w:ascii="仿宋_GB2312" w:hAnsi="CESI仿宋-GB2312" w:eastAsia="仿宋_GB2312" w:cs="CESI仿宋-GB2312"/>
          <w:sz w:val="32"/>
          <w:szCs w:val="32"/>
        </w:rPr>
        <w:t>各县（市、区）交通运输局、行业管理机构（部门）</w:t>
      </w:r>
      <w:r>
        <w:rPr>
          <w:rFonts w:hint="default"/>
          <w:highlight w:val="none"/>
          <w:lang w:val="en-US" w:eastAsia="zh-CN"/>
        </w:rPr>
        <w:t>要督促</w:t>
      </w:r>
      <w:r>
        <w:rPr>
          <w:rFonts w:hint="eastAsia"/>
          <w:highlight w:val="none"/>
          <w:lang w:val="en-US" w:eastAsia="zh-CN"/>
        </w:rPr>
        <w:t>“两客一危一货”运输企业、</w:t>
      </w:r>
      <w:r>
        <w:rPr>
          <w:rFonts w:hint="default"/>
          <w:highlight w:val="none"/>
          <w:lang w:val="en-US" w:eastAsia="zh-CN"/>
        </w:rPr>
        <w:t>公交企业、出租车企业</w:t>
      </w:r>
      <w:r>
        <w:rPr>
          <w:rFonts w:hint="eastAsia"/>
          <w:highlight w:val="none"/>
          <w:lang w:val="en-US" w:eastAsia="zh-CN"/>
        </w:rPr>
        <w:t>等</w:t>
      </w:r>
      <w:r>
        <w:rPr>
          <w:rFonts w:hint="default"/>
          <w:highlight w:val="none"/>
          <w:lang w:val="en-US" w:eastAsia="zh-CN"/>
        </w:rPr>
        <w:t>运营企业做好汛期安全运行管理。</w:t>
      </w:r>
    </w:p>
    <w:p w14:paraId="6F1AE642">
      <w:pPr>
        <w:pStyle w:val="5"/>
        <w:numPr>
          <w:numId w:val="0"/>
        </w:numPr>
        <w:ind w:left="0" w:firstLine="640"/>
        <w:rPr>
          <w:highlight w:val="none"/>
        </w:rPr>
      </w:pPr>
      <w:bookmarkStart w:id="25" w:name="_Toc808253673"/>
      <w:r>
        <w:rPr>
          <w:rFonts w:hint="eastAsia"/>
          <w:highlight w:val="none"/>
        </w:rPr>
        <w:t>预警响应</w:t>
      </w:r>
      <w:bookmarkEnd w:id="25"/>
    </w:p>
    <w:p w14:paraId="353AEF0F">
      <w:pPr>
        <w:rPr>
          <w:highlight w:val="none"/>
        </w:rPr>
      </w:pPr>
      <w:r>
        <w:rPr>
          <w:rFonts w:hint="eastAsia"/>
          <w:highlight w:val="none"/>
          <w:lang w:val="en-US" w:eastAsia="zh-CN"/>
        </w:rPr>
        <w:t>各级交通运输主管部门在接到气象、水利、自然资源、住建等部门发布的预报、预警信息后，</w:t>
      </w:r>
      <w:r>
        <w:rPr>
          <w:rFonts w:hint="eastAsia"/>
          <w:highlight w:val="none"/>
        </w:rPr>
        <w:t>要严格按照“两个坚持、三个转变”原则，把防汛工作摆在更加突出位置，在有关部门发布相关预报预警信息后，采取果断有力行动，</w:t>
      </w:r>
      <w:bookmarkStart w:id="26" w:name="_Hlk161343409"/>
      <w:r>
        <w:rPr>
          <w:rFonts w:hint="eastAsia"/>
          <w:highlight w:val="none"/>
        </w:rPr>
        <w:t>落实</w:t>
      </w:r>
      <w:r>
        <w:rPr>
          <w:rFonts w:hint="eastAsia"/>
          <w:highlight w:val="none"/>
          <w:lang w:eastAsia="zh-CN"/>
        </w:rPr>
        <w:t>“</w:t>
      </w:r>
      <w:r>
        <w:rPr>
          <w:rFonts w:hint="eastAsia"/>
          <w:highlight w:val="none"/>
          <w:lang w:val="en-US" w:eastAsia="zh-CN"/>
        </w:rPr>
        <w:t>123</w:t>
      </w:r>
      <w:r>
        <w:rPr>
          <w:rFonts w:hint="eastAsia"/>
          <w:highlight w:val="none"/>
          <w:lang w:eastAsia="zh-CN"/>
        </w:rPr>
        <w:t>”</w:t>
      </w:r>
      <w:r>
        <w:rPr>
          <w:rFonts w:hint="eastAsia"/>
          <w:highlight w:val="none"/>
        </w:rPr>
        <w:t>“321”工作</w:t>
      </w:r>
      <w:bookmarkEnd w:id="26"/>
      <w:r>
        <w:rPr>
          <w:rFonts w:hint="eastAsia"/>
          <w:highlight w:val="none"/>
          <w:lang w:val="en-US" w:eastAsia="zh-CN"/>
        </w:rPr>
        <w:t>要求</w:t>
      </w:r>
      <w:r>
        <w:rPr>
          <w:rFonts w:hint="eastAsia"/>
          <w:highlight w:val="none"/>
        </w:rPr>
        <w:t>，在灾害发生前采取以下一项或多项措施：</w:t>
      </w:r>
    </w:p>
    <w:p w14:paraId="2F0F0690">
      <w:pPr>
        <w:pStyle w:val="25"/>
        <w:numPr>
          <w:numId w:val="0"/>
        </w:numPr>
        <w:ind w:left="0" w:firstLine="640"/>
        <w:rPr>
          <w:highlight w:val="none"/>
        </w:rPr>
      </w:pPr>
      <w:r>
        <w:rPr>
          <w:rFonts w:hint="eastAsia"/>
          <w:highlight w:val="none"/>
          <w:lang w:val="en-US" w:eastAsia="zh-CN"/>
        </w:rPr>
        <w:t>提前3天研判形势。</w:t>
      </w:r>
      <w:r>
        <w:rPr>
          <w:rFonts w:hint="eastAsia"/>
          <w:highlight w:val="none"/>
          <w:lang w:eastAsia="zh-CN"/>
        </w:rPr>
        <w:t>局</w:t>
      </w:r>
      <w:r>
        <w:rPr>
          <w:rFonts w:hint="eastAsia"/>
          <w:highlight w:val="none"/>
        </w:rPr>
        <w:t>防办收到暴雨及以上降雨预报后，至少在距降雨前3天，组织召开</w:t>
      </w:r>
      <w:r>
        <w:rPr>
          <w:rFonts w:hint="eastAsia"/>
          <w:highlight w:val="none"/>
          <w:lang w:val="en-US" w:eastAsia="zh-CN"/>
        </w:rPr>
        <w:t>研判</w:t>
      </w:r>
      <w:r>
        <w:rPr>
          <w:rFonts w:hint="eastAsia"/>
          <w:highlight w:val="none"/>
        </w:rPr>
        <w:t>会，分析交通运输行业受灾风险，研判灾害发展趋势，研究部署防范措施。</w:t>
      </w:r>
    </w:p>
    <w:p w14:paraId="7E58FE82">
      <w:pPr>
        <w:pStyle w:val="25"/>
        <w:numPr>
          <w:numId w:val="0"/>
        </w:numPr>
        <w:ind w:left="0" w:firstLine="640"/>
        <w:rPr>
          <w:highlight w:val="none"/>
        </w:rPr>
      </w:pPr>
      <w:r>
        <w:rPr>
          <w:rFonts w:hint="eastAsia"/>
          <w:highlight w:val="none"/>
          <w:lang w:val="en-US" w:eastAsia="zh-CN"/>
        </w:rPr>
        <w:t>提前2天预置力量。</w:t>
      </w:r>
      <w:r>
        <w:rPr>
          <w:rFonts w:hint="eastAsia"/>
          <w:highlight w:val="none"/>
          <w:lang w:eastAsia="zh-CN"/>
        </w:rPr>
        <w:t>局</w:t>
      </w:r>
      <w:r>
        <w:rPr>
          <w:rFonts w:hint="eastAsia"/>
          <w:highlight w:val="none"/>
        </w:rPr>
        <w:t>直相关单位根据分析研判情况，组织制定</w:t>
      </w:r>
      <w:r>
        <w:rPr>
          <w:rFonts w:hint="eastAsia"/>
          <w:highlight w:val="none"/>
          <w:lang w:val="en-US" w:eastAsia="zh-CN"/>
        </w:rPr>
        <w:t>本</w:t>
      </w:r>
      <w:r>
        <w:rPr>
          <w:rFonts w:hint="eastAsia"/>
          <w:highlight w:val="none"/>
        </w:rPr>
        <w:t>领域的具体灾害防范措施</w:t>
      </w:r>
      <w:r>
        <w:rPr>
          <w:rFonts w:hint="eastAsia"/>
          <w:highlight w:val="none"/>
          <w:lang w:eastAsia="zh-CN"/>
        </w:rPr>
        <w:t>，</w:t>
      </w:r>
      <w:r>
        <w:rPr>
          <w:rFonts w:hint="eastAsia"/>
          <w:highlight w:val="none"/>
        </w:rPr>
        <w:t>指导相关单位做好</w:t>
      </w:r>
      <w:r>
        <w:rPr>
          <w:rFonts w:hint="eastAsia"/>
          <w:highlight w:val="none"/>
          <w:lang w:val="en-US" w:eastAsia="zh-CN"/>
        </w:rPr>
        <w:t>重点部位的</w:t>
      </w:r>
      <w:r>
        <w:rPr>
          <w:rFonts w:hint="eastAsia"/>
          <w:highlight w:val="none"/>
        </w:rPr>
        <w:t>应急力量前置调度和物资装备预置。</w:t>
      </w:r>
    </w:p>
    <w:p w14:paraId="45D26818">
      <w:pPr>
        <w:pStyle w:val="25"/>
        <w:numPr>
          <w:numId w:val="0"/>
        </w:numPr>
        <w:ind w:left="0" w:firstLine="640"/>
        <w:rPr>
          <w:rFonts w:hint="eastAsia"/>
          <w:highlight w:val="none"/>
          <w:lang w:val="en-US" w:eastAsia="zh-CN"/>
        </w:rPr>
      </w:pPr>
      <w:r>
        <w:rPr>
          <w:rFonts w:hint="eastAsia"/>
          <w:highlight w:val="none"/>
          <w:lang w:val="en-US" w:eastAsia="zh-CN"/>
        </w:rPr>
        <w:t>提前1天落实到位。</w:t>
      </w:r>
      <w:r>
        <w:rPr>
          <w:rFonts w:hint="eastAsia" w:ascii="仿宋_GB2312" w:hAnsi="CESI仿宋-GB2312" w:eastAsia="仿宋_GB2312" w:cs="CESI仿宋-GB2312"/>
          <w:sz w:val="32"/>
          <w:szCs w:val="32"/>
        </w:rPr>
        <w:t>各县（市、区）交通运输局、行业管理机构（部门）</w:t>
      </w:r>
      <w:r>
        <w:rPr>
          <w:rFonts w:hint="eastAsia"/>
          <w:highlight w:val="none"/>
          <w:lang w:val="en-US" w:eastAsia="zh-CN"/>
        </w:rPr>
        <w:t>相关单位</w:t>
      </w:r>
      <w:r>
        <w:rPr>
          <w:rFonts w:hint="eastAsia"/>
          <w:highlight w:val="none"/>
        </w:rPr>
        <w:t>提前</w:t>
      </w:r>
      <w:r>
        <w:rPr>
          <w:rFonts w:hint="eastAsia"/>
          <w:highlight w:val="none"/>
          <w:lang w:val="en-US" w:eastAsia="zh-CN"/>
        </w:rPr>
        <w:t>1</w:t>
      </w:r>
      <w:r>
        <w:rPr>
          <w:rFonts w:hint="eastAsia"/>
          <w:highlight w:val="none"/>
        </w:rPr>
        <w:t>天</w:t>
      </w:r>
      <w:r>
        <w:rPr>
          <w:rFonts w:hint="eastAsia"/>
          <w:highlight w:val="none"/>
          <w:lang w:val="en-US" w:eastAsia="zh-CN"/>
        </w:rPr>
        <w:t>集结</w:t>
      </w:r>
      <w:r>
        <w:rPr>
          <w:rFonts w:hint="eastAsia"/>
          <w:highlight w:val="none"/>
        </w:rPr>
        <w:t>应急队伍</w:t>
      </w:r>
      <w:r>
        <w:rPr>
          <w:rFonts w:hint="eastAsia"/>
          <w:highlight w:val="none"/>
          <w:lang w:eastAsia="zh-CN"/>
        </w:rPr>
        <w:t>，</w:t>
      </w:r>
      <w:r>
        <w:rPr>
          <w:rFonts w:hint="eastAsia"/>
          <w:highlight w:val="none"/>
        </w:rPr>
        <w:t>将应急物资布设到点、机械设备维护到</w:t>
      </w:r>
      <w:r>
        <w:rPr>
          <w:rFonts w:hint="eastAsia"/>
          <w:highlight w:val="none"/>
          <w:lang w:val="en-US" w:eastAsia="zh-CN"/>
        </w:rPr>
        <w:t>位。</w:t>
      </w:r>
      <w:r>
        <w:rPr>
          <w:rFonts w:hint="eastAsia"/>
          <w:highlight w:val="none"/>
        </w:rPr>
        <w:t>涉及应急避险的，应落实应急避险要求</w:t>
      </w:r>
      <w:r>
        <w:rPr>
          <w:rFonts w:hint="eastAsia"/>
          <w:highlight w:val="none"/>
          <w:lang w:eastAsia="zh-CN"/>
        </w:rPr>
        <w:t>。</w:t>
      </w:r>
    </w:p>
    <w:p w14:paraId="550BF7D0">
      <w:pPr>
        <w:pStyle w:val="25"/>
        <w:numPr>
          <w:numId w:val="0"/>
        </w:numPr>
        <w:ind w:left="0" w:firstLine="640"/>
        <w:rPr>
          <w:rFonts w:hint="eastAsia"/>
          <w:highlight w:val="none"/>
          <w:lang w:val="en-US" w:eastAsia="zh-CN"/>
        </w:rPr>
      </w:pPr>
      <w:r>
        <w:rPr>
          <w:rFonts w:hint="eastAsia"/>
          <w:highlight w:val="none"/>
          <w:lang w:eastAsia="zh-CN"/>
        </w:rPr>
        <w:t>局</w:t>
      </w:r>
      <w:r>
        <w:rPr>
          <w:rFonts w:hint="eastAsia"/>
          <w:highlight w:val="none"/>
        </w:rPr>
        <w:t>防办收到暴雨预警</w:t>
      </w:r>
      <w:r>
        <w:rPr>
          <w:rFonts w:hint="eastAsia"/>
          <w:highlight w:val="none"/>
          <w:lang w:val="en-US" w:eastAsia="zh-CN"/>
        </w:rPr>
        <w:t>后</w:t>
      </w:r>
      <w:r>
        <w:rPr>
          <w:rFonts w:hint="eastAsia"/>
          <w:highlight w:val="none"/>
        </w:rPr>
        <w:t>，及时向</w:t>
      </w:r>
      <w:r>
        <w:rPr>
          <w:rFonts w:hint="eastAsia" w:ascii="仿宋_GB2312" w:hAnsi="CESI仿宋-GB2312" w:eastAsia="仿宋_GB2312" w:cs="CESI仿宋-GB2312"/>
          <w:sz w:val="32"/>
          <w:szCs w:val="32"/>
        </w:rPr>
        <w:t>各县（市、区）交通运输局</w:t>
      </w:r>
      <w:r>
        <w:rPr>
          <w:rFonts w:hint="eastAsia"/>
          <w:highlight w:val="none"/>
        </w:rPr>
        <w:t>和</w:t>
      </w:r>
      <w:r>
        <w:rPr>
          <w:rFonts w:hint="eastAsia"/>
          <w:highlight w:val="none"/>
          <w:lang w:eastAsia="zh-CN"/>
        </w:rPr>
        <w:t>局</w:t>
      </w:r>
      <w:r>
        <w:rPr>
          <w:rFonts w:hint="eastAsia"/>
          <w:highlight w:val="none"/>
        </w:rPr>
        <w:t>直相关单位转发预警信息；当收到黄色</w:t>
      </w:r>
      <w:r>
        <w:rPr>
          <w:rFonts w:hint="eastAsia"/>
          <w:highlight w:val="none"/>
          <w:lang w:eastAsia="zh-CN"/>
        </w:rPr>
        <w:t>、</w:t>
      </w:r>
      <w:r>
        <w:rPr>
          <w:rFonts w:hint="eastAsia"/>
          <w:highlight w:val="none"/>
          <w:lang w:val="en-US" w:eastAsia="zh-CN"/>
        </w:rPr>
        <w:t>橙色</w:t>
      </w:r>
      <w:r>
        <w:rPr>
          <w:rFonts w:hint="eastAsia"/>
          <w:highlight w:val="none"/>
        </w:rPr>
        <w:t>预警</w:t>
      </w:r>
      <w:r>
        <w:rPr>
          <w:rFonts w:hint="eastAsia"/>
          <w:highlight w:val="none"/>
          <w:lang w:val="en-US" w:eastAsia="zh-CN"/>
        </w:rPr>
        <w:t>时</w:t>
      </w:r>
      <w:r>
        <w:rPr>
          <w:rFonts w:hint="eastAsia"/>
          <w:highlight w:val="none"/>
        </w:rPr>
        <w:t>，</w:t>
      </w:r>
      <w:r>
        <w:rPr>
          <w:rFonts w:hint="eastAsia"/>
          <w:highlight w:val="none"/>
          <w:lang w:eastAsia="zh-CN"/>
        </w:rPr>
        <w:t>局</w:t>
      </w:r>
      <w:r>
        <w:rPr>
          <w:rFonts w:hint="eastAsia"/>
          <w:highlight w:val="none"/>
        </w:rPr>
        <w:t>防</w:t>
      </w:r>
      <w:r>
        <w:rPr>
          <w:rFonts w:hint="eastAsia"/>
          <w:highlight w:val="none"/>
          <w:lang w:val="en-US" w:eastAsia="zh-CN"/>
        </w:rPr>
        <w:t>办</w:t>
      </w:r>
      <w:r>
        <w:rPr>
          <w:rFonts w:hint="eastAsia"/>
          <w:highlight w:val="none"/>
        </w:rPr>
        <w:t>组织</w:t>
      </w:r>
      <w:r>
        <w:rPr>
          <w:rFonts w:hint="eastAsia"/>
          <w:highlight w:val="none"/>
          <w:lang w:val="en-US" w:eastAsia="zh-CN"/>
        </w:rPr>
        <w:t>会商研判</w:t>
      </w:r>
      <w:r>
        <w:rPr>
          <w:rFonts w:hint="eastAsia"/>
          <w:highlight w:val="none"/>
        </w:rPr>
        <w:t>；当收到</w:t>
      </w:r>
      <w:r>
        <w:rPr>
          <w:rFonts w:hint="eastAsia"/>
          <w:highlight w:val="none"/>
          <w:lang w:val="en-US" w:eastAsia="zh-CN"/>
        </w:rPr>
        <w:t>红色</w:t>
      </w:r>
      <w:r>
        <w:rPr>
          <w:rFonts w:hint="eastAsia"/>
          <w:highlight w:val="none"/>
        </w:rPr>
        <w:t>预警</w:t>
      </w:r>
      <w:r>
        <w:rPr>
          <w:rFonts w:hint="eastAsia"/>
          <w:highlight w:val="none"/>
          <w:lang w:val="en-US" w:eastAsia="zh-CN"/>
        </w:rPr>
        <w:t>时</w:t>
      </w:r>
      <w:r>
        <w:rPr>
          <w:rFonts w:hint="eastAsia"/>
          <w:highlight w:val="none"/>
        </w:rPr>
        <w:t>，</w:t>
      </w:r>
      <w:r>
        <w:rPr>
          <w:rFonts w:hint="eastAsia"/>
          <w:highlight w:val="none"/>
          <w:lang w:eastAsia="zh-CN"/>
        </w:rPr>
        <w:t>局</w:t>
      </w:r>
      <w:r>
        <w:rPr>
          <w:rFonts w:hint="eastAsia"/>
          <w:highlight w:val="none"/>
        </w:rPr>
        <w:t>防</w:t>
      </w:r>
      <w:r>
        <w:rPr>
          <w:rFonts w:hint="eastAsia"/>
          <w:highlight w:val="none"/>
          <w:lang w:val="en-US" w:eastAsia="zh-CN"/>
        </w:rPr>
        <w:t>指</w:t>
      </w:r>
      <w:r>
        <w:rPr>
          <w:rFonts w:hint="eastAsia"/>
          <w:highlight w:val="none"/>
        </w:rPr>
        <w:t>组织</w:t>
      </w:r>
      <w:r>
        <w:rPr>
          <w:rFonts w:hint="eastAsia"/>
          <w:highlight w:val="none"/>
          <w:lang w:val="en-US" w:eastAsia="zh-CN"/>
        </w:rPr>
        <w:t>会商研判。经研判，适时启动应急响应</w:t>
      </w:r>
      <w:r>
        <w:rPr>
          <w:rFonts w:hint="eastAsia"/>
          <w:highlight w:val="none"/>
        </w:rPr>
        <w:t>，交通运输</w:t>
      </w:r>
      <w:r>
        <w:rPr>
          <w:rFonts w:hint="eastAsia"/>
          <w:highlight w:val="none"/>
          <w:lang w:val="en-US" w:eastAsia="zh-CN"/>
        </w:rPr>
        <w:t>行业</w:t>
      </w:r>
      <w:r>
        <w:rPr>
          <w:rFonts w:hint="eastAsia"/>
          <w:highlight w:val="none"/>
        </w:rPr>
        <w:t>应及时采取应急措施。</w:t>
      </w:r>
      <w:r>
        <w:rPr>
          <w:rFonts w:hint="eastAsia"/>
          <w:highlight w:val="none"/>
          <w:lang w:eastAsia="zh-CN"/>
        </w:rPr>
        <w:t>（水情</w:t>
      </w:r>
      <w:r>
        <w:rPr>
          <w:rFonts w:hint="eastAsia"/>
          <w:highlight w:val="none"/>
        </w:rPr>
        <w:t>灾害相关预警分级标准</w:t>
      </w:r>
      <w:r>
        <w:rPr>
          <w:rFonts w:hint="eastAsia"/>
          <w:highlight w:val="none"/>
          <w:lang w:eastAsia="zh-CN"/>
        </w:rPr>
        <w:t>，</w:t>
      </w:r>
      <w:r>
        <w:rPr>
          <w:rFonts w:hint="eastAsia"/>
          <w:highlight w:val="none"/>
          <w:lang w:val="en-US" w:eastAsia="zh-CN"/>
        </w:rPr>
        <w:t>见附件4；</w:t>
      </w:r>
      <w:r>
        <w:rPr>
          <w:rFonts w:hint="eastAsia"/>
          <w:highlight w:val="none"/>
        </w:rPr>
        <w:t>交通运输行业暴雨灾害预警响应指南</w:t>
      </w:r>
      <w:r>
        <w:rPr>
          <w:rFonts w:hint="eastAsia"/>
          <w:highlight w:val="none"/>
          <w:lang w:eastAsia="zh-CN"/>
        </w:rPr>
        <w:t>，</w:t>
      </w:r>
      <w:r>
        <w:rPr>
          <w:rFonts w:hint="eastAsia"/>
          <w:highlight w:val="none"/>
          <w:lang w:val="en-US" w:eastAsia="zh-CN"/>
        </w:rPr>
        <w:t>见附件5</w:t>
      </w:r>
      <w:r>
        <w:rPr>
          <w:rFonts w:hint="eastAsia"/>
          <w:highlight w:val="none"/>
          <w:lang w:eastAsia="zh-CN"/>
        </w:rPr>
        <w:t>）</w:t>
      </w:r>
    </w:p>
    <w:p w14:paraId="7D04C9AA">
      <w:pPr>
        <w:pStyle w:val="25"/>
        <w:numPr>
          <w:ilvl w:val="6"/>
          <w:numId w:val="0"/>
        </w:numPr>
        <w:ind w:firstLine="640" w:firstLineChars="200"/>
        <w:rPr>
          <w:highlight w:val="none"/>
        </w:rPr>
      </w:pPr>
      <w:r>
        <w:rPr>
          <w:rFonts w:hint="eastAsia"/>
          <w:highlight w:val="none"/>
          <w:lang w:val="en-US" w:eastAsia="zh-CN"/>
        </w:rPr>
        <w:t>（5）县（市、区）</w:t>
      </w:r>
      <w:r>
        <w:rPr>
          <w:rFonts w:hint="eastAsia"/>
          <w:highlight w:val="none"/>
        </w:rPr>
        <w:t>交通运输主管部门应</w:t>
      </w:r>
      <w:r>
        <w:rPr>
          <w:rFonts w:hint="eastAsia"/>
          <w:highlight w:val="none"/>
          <w:lang w:val="en-US" w:eastAsia="zh-CN"/>
        </w:rPr>
        <w:t>落实</w:t>
      </w:r>
      <w:r>
        <w:rPr>
          <w:rFonts w:hint="eastAsia"/>
          <w:highlight w:val="none"/>
        </w:rPr>
        <w:t>本级</w:t>
      </w:r>
      <w:r>
        <w:rPr>
          <w:rFonts w:hint="eastAsia"/>
          <w:highlight w:val="none"/>
          <w:lang w:eastAsia="zh-CN"/>
        </w:rPr>
        <w:t>“</w:t>
      </w:r>
      <w:r>
        <w:rPr>
          <w:rFonts w:hint="eastAsia"/>
          <w:highlight w:val="none"/>
          <w:lang w:val="en-US" w:eastAsia="zh-CN"/>
        </w:rPr>
        <w:t>123</w:t>
      </w:r>
      <w:r>
        <w:rPr>
          <w:rFonts w:hint="eastAsia"/>
          <w:highlight w:val="none"/>
          <w:lang w:eastAsia="zh-CN"/>
        </w:rPr>
        <w:t>”</w:t>
      </w:r>
      <w:r>
        <w:rPr>
          <w:rFonts w:hint="eastAsia"/>
          <w:highlight w:val="none"/>
        </w:rPr>
        <w:t>“321”工作</w:t>
      </w:r>
      <w:r>
        <w:rPr>
          <w:rFonts w:hint="eastAsia"/>
          <w:highlight w:val="none"/>
          <w:lang w:val="en-US" w:eastAsia="zh-CN"/>
        </w:rPr>
        <w:t>要求</w:t>
      </w:r>
      <w:r>
        <w:rPr>
          <w:rFonts w:hint="eastAsia"/>
          <w:highlight w:val="none"/>
        </w:rPr>
        <w:t>，做到提前部署</w:t>
      </w:r>
      <w:r>
        <w:rPr>
          <w:rFonts w:hint="eastAsia"/>
          <w:highlight w:val="none"/>
          <w:lang w:eastAsia="zh-CN"/>
        </w:rPr>
        <w:t>、</w:t>
      </w:r>
      <w:r>
        <w:rPr>
          <w:rFonts w:hint="eastAsia"/>
          <w:highlight w:val="none"/>
        </w:rPr>
        <w:t>及时应对</w:t>
      </w:r>
      <w:r>
        <w:rPr>
          <w:rFonts w:hint="eastAsia"/>
          <w:highlight w:val="none"/>
          <w:lang w:eastAsia="zh-CN"/>
        </w:rPr>
        <w:t>，</w:t>
      </w:r>
      <w:r>
        <w:rPr>
          <w:rFonts w:hint="eastAsia"/>
          <w:highlight w:val="none"/>
        </w:rPr>
        <w:t>为交通运输保障工作做好准备。</w:t>
      </w:r>
    </w:p>
    <w:p w14:paraId="25EEEC74">
      <w:pPr>
        <w:pStyle w:val="25"/>
        <w:numPr>
          <w:ilvl w:val="6"/>
          <w:numId w:val="0"/>
        </w:numPr>
        <w:ind w:firstLine="640" w:firstLineChars="200"/>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相关交通运输企事业单位，要加强值班值守，必要时自主采取“停、关、撤”等措施，全面做好灾害防范应对，并及时上报工作情况。</w:t>
      </w:r>
    </w:p>
    <w:p w14:paraId="1392BEB4">
      <w:pPr>
        <w:pStyle w:val="25"/>
        <w:numPr>
          <w:ilvl w:val="6"/>
          <w:numId w:val="0"/>
        </w:numPr>
        <w:ind w:firstLine="640" w:firstLineChars="200"/>
        <w:rPr>
          <w:highlight w:val="none"/>
        </w:rPr>
      </w:pPr>
      <w:r>
        <w:rPr>
          <w:rFonts w:hint="eastAsia"/>
          <w:highlight w:val="none"/>
          <w:lang w:eastAsia="zh-CN"/>
        </w:rPr>
        <w:t>（</w:t>
      </w:r>
      <w:r>
        <w:rPr>
          <w:rFonts w:hint="eastAsia"/>
          <w:highlight w:val="none"/>
          <w:lang w:val="en-US" w:eastAsia="zh-CN"/>
        </w:rPr>
        <w:t>7</w:t>
      </w:r>
      <w:r>
        <w:rPr>
          <w:rFonts w:hint="eastAsia"/>
          <w:highlight w:val="none"/>
          <w:lang w:eastAsia="zh-CN"/>
        </w:rPr>
        <w:t>）局</w:t>
      </w:r>
      <w:r>
        <w:rPr>
          <w:rFonts w:hint="eastAsia"/>
          <w:highlight w:val="none"/>
        </w:rPr>
        <w:t>防办持续关注降雨预报预警信息，根据预报预警信息变化滚动研判灾害风险，及时做出防范部署。</w:t>
      </w:r>
    </w:p>
    <w:p w14:paraId="7FF41C5E">
      <w:pPr>
        <w:pStyle w:val="4"/>
        <w:numPr>
          <w:numId w:val="0"/>
        </w:numPr>
        <w:ind w:left="0" w:firstLine="640"/>
        <w:rPr>
          <w:highlight w:val="none"/>
        </w:rPr>
      </w:pPr>
      <w:bookmarkStart w:id="27" w:name="_Toc1281708382"/>
      <w:r>
        <w:rPr>
          <w:rFonts w:hint="eastAsia"/>
          <w:highlight w:val="none"/>
        </w:rPr>
        <w:t>信息报告</w:t>
      </w:r>
      <w:bookmarkEnd w:id="27"/>
    </w:p>
    <w:p w14:paraId="19849F6B">
      <w:pPr>
        <w:pStyle w:val="5"/>
        <w:numPr>
          <w:numId w:val="0"/>
        </w:numPr>
        <w:ind w:left="0" w:firstLine="640"/>
        <w:rPr>
          <w:highlight w:val="none"/>
        </w:rPr>
      </w:pPr>
      <w:bookmarkStart w:id="28" w:name="_Toc452903917"/>
      <w:r>
        <w:rPr>
          <w:rFonts w:hint="eastAsia"/>
          <w:highlight w:val="none"/>
        </w:rPr>
        <w:t>报告程序</w:t>
      </w:r>
      <w:bookmarkEnd w:id="28"/>
    </w:p>
    <w:p w14:paraId="1CB405D2">
      <w:pPr>
        <w:rPr>
          <w:highlight w:val="none"/>
        </w:rPr>
      </w:pPr>
      <w:r>
        <w:rPr>
          <w:rFonts w:hint="eastAsia" w:ascii="仿宋_GB2312" w:hAnsi="CESI仿宋-GB2312" w:eastAsia="仿宋_GB2312" w:cs="CESI仿宋-GB2312"/>
          <w:sz w:val="32"/>
          <w:szCs w:val="32"/>
        </w:rPr>
        <w:t>各县（市、区）交通运输局、</w:t>
      </w:r>
      <w:r>
        <w:rPr>
          <w:rFonts w:hint="eastAsia" w:ascii="仿宋_GB2312" w:hAnsi="CESI仿宋-GB2312" w:eastAsia="仿宋_GB2312" w:cs="CESI仿宋-GB2312"/>
          <w:sz w:val="32"/>
          <w:szCs w:val="32"/>
          <w:lang w:eastAsia="zh-CN"/>
        </w:rPr>
        <w:t>局</w:t>
      </w:r>
      <w:r>
        <w:rPr>
          <w:rFonts w:hint="eastAsia"/>
          <w:highlight w:val="none"/>
        </w:rPr>
        <w:t>直相关单位接到</w:t>
      </w:r>
      <w:r>
        <w:rPr>
          <w:rFonts w:hint="eastAsia"/>
          <w:highlight w:val="none"/>
          <w:lang w:eastAsia="zh-CN"/>
        </w:rPr>
        <w:t>洪涝</w:t>
      </w:r>
      <w:r>
        <w:rPr>
          <w:rFonts w:hint="eastAsia"/>
          <w:highlight w:val="none"/>
        </w:rPr>
        <w:t>灾害报告，或通过媒体、网络舆论等途径了解到</w:t>
      </w:r>
      <w:r>
        <w:rPr>
          <w:rFonts w:hint="eastAsia"/>
          <w:highlight w:val="none"/>
          <w:lang w:eastAsia="zh-CN"/>
        </w:rPr>
        <w:t>洪涝</w:t>
      </w:r>
      <w:r>
        <w:rPr>
          <w:rFonts w:hint="eastAsia"/>
          <w:highlight w:val="none"/>
        </w:rPr>
        <w:t>灾害信息后，30分钟内完成信息核实、研判，并向</w:t>
      </w:r>
      <w:r>
        <w:rPr>
          <w:rFonts w:hint="eastAsia"/>
          <w:highlight w:val="none"/>
          <w:lang w:eastAsia="zh-CN"/>
        </w:rPr>
        <w:t>局</w:t>
      </w:r>
      <w:r>
        <w:rPr>
          <w:rFonts w:hint="eastAsia"/>
          <w:highlight w:val="none"/>
        </w:rPr>
        <w:t>值班室报告。对于已造成或可能造成特别重大、重大突发事件的，必须20分钟内电话报告、40分钟内书面报告；其他等级突发事件，必须1小时内书面报告。书面报告均须有报送单位负责人或值班领导签字，信息报出后必须进行电话确认。</w:t>
      </w:r>
    </w:p>
    <w:p w14:paraId="13EC794A">
      <w:pPr>
        <w:rPr>
          <w:highlight w:val="none"/>
        </w:rPr>
      </w:pPr>
      <w:r>
        <w:rPr>
          <w:rFonts w:hint="eastAsia"/>
          <w:highlight w:val="none"/>
          <w:lang w:eastAsia="zh-CN"/>
        </w:rPr>
        <w:t>局</w:t>
      </w:r>
      <w:r>
        <w:rPr>
          <w:rFonts w:hint="eastAsia"/>
          <w:highlight w:val="none"/>
        </w:rPr>
        <w:t>值班室按照相关报告程序，分别向</w:t>
      </w:r>
      <w:r>
        <w:rPr>
          <w:rFonts w:hint="eastAsia"/>
          <w:highlight w:val="none"/>
          <w:lang w:eastAsia="zh-CN"/>
        </w:rPr>
        <w:t>局</w:t>
      </w:r>
      <w:r>
        <w:rPr>
          <w:rFonts w:hint="eastAsia"/>
          <w:highlight w:val="none"/>
        </w:rPr>
        <w:t>领导、</w:t>
      </w:r>
      <w:r>
        <w:rPr>
          <w:rFonts w:hint="eastAsia"/>
          <w:highlight w:val="none"/>
          <w:lang w:eastAsia="zh-CN"/>
        </w:rPr>
        <w:t>市</w:t>
      </w:r>
      <w:r>
        <w:rPr>
          <w:rFonts w:hint="eastAsia"/>
          <w:highlight w:val="none"/>
        </w:rPr>
        <w:t>委、</w:t>
      </w:r>
      <w:r>
        <w:rPr>
          <w:rFonts w:hint="eastAsia"/>
          <w:highlight w:val="none"/>
          <w:lang w:eastAsia="zh-CN"/>
        </w:rPr>
        <w:t>市</w:t>
      </w:r>
      <w:r>
        <w:rPr>
          <w:rFonts w:hint="eastAsia"/>
          <w:highlight w:val="none"/>
        </w:rPr>
        <w:t>政府值班室和</w:t>
      </w:r>
      <w:r>
        <w:rPr>
          <w:rFonts w:hint="eastAsia"/>
          <w:highlight w:val="none"/>
          <w:lang w:eastAsia="zh-CN"/>
        </w:rPr>
        <w:t>省</w:t>
      </w:r>
      <w:r>
        <w:rPr>
          <w:rFonts w:hint="eastAsia"/>
          <w:highlight w:val="none"/>
        </w:rPr>
        <w:t>交通运输</w:t>
      </w:r>
      <w:r>
        <w:rPr>
          <w:rFonts w:hint="eastAsia"/>
          <w:highlight w:val="none"/>
          <w:lang w:eastAsia="zh-CN"/>
        </w:rPr>
        <w:t>厅</w:t>
      </w:r>
      <w:r>
        <w:rPr>
          <w:rFonts w:hint="eastAsia"/>
          <w:highlight w:val="none"/>
        </w:rPr>
        <w:t>应急办报告。</w:t>
      </w:r>
    </w:p>
    <w:p w14:paraId="6D692978">
      <w:pPr>
        <w:rPr>
          <w:rFonts w:hint="eastAsia"/>
          <w:sz w:val="32"/>
          <w:highlight w:val="none"/>
          <w:lang w:val="en-US" w:eastAsia="zh-CN"/>
        </w:rPr>
      </w:pPr>
      <w:r>
        <w:rPr>
          <w:rFonts w:hint="eastAsia"/>
          <w:highlight w:val="none"/>
          <w:lang w:eastAsia="zh-CN"/>
        </w:rPr>
        <w:t>局</w:t>
      </w:r>
      <w:r>
        <w:rPr>
          <w:rFonts w:hint="eastAsia"/>
          <w:highlight w:val="none"/>
        </w:rPr>
        <w:t>值班室</w:t>
      </w:r>
      <w:r>
        <w:rPr>
          <w:rFonts w:hint="eastAsia"/>
          <w:highlight w:val="none"/>
          <w:lang w:val="en-US" w:eastAsia="zh-CN"/>
        </w:rPr>
        <w:t xml:space="preserve"> </w:t>
      </w:r>
      <w:r>
        <w:rPr>
          <w:rFonts w:hint="eastAsia"/>
          <w:highlight w:val="none"/>
        </w:rPr>
        <w:t>24</w:t>
      </w:r>
      <w:r>
        <w:rPr>
          <w:rFonts w:hint="eastAsia"/>
          <w:highlight w:val="none"/>
          <w:lang w:val="en-US" w:eastAsia="zh-CN"/>
        </w:rPr>
        <w:t xml:space="preserve"> </w:t>
      </w:r>
      <w:r>
        <w:rPr>
          <w:rFonts w:hint="eastAsia"/>
          <w:highlight w:val="none"/>
        </w:rPr>
        <w:t>小时值班电话</w:t>
      </w:r>
      <w:r>
        <w:rPr>
          <w:rFonts w:hint="eastAsia"/>
          <w:sz w:val="32"/>
          <w:highlight w:val="none"/>
        </w:rPr>
        <w:t>：</w:t>
      </w:r>
      <w:r>
        <w:rPr>
          <w:rFonts w:hint="eastAsia"/>
          <w:sz w:val="32"/>
          <w:highlight w:val="none"/>
          <w:lang w:val="en-US" w:eastAsia="zh-CN"/>
        </w:rPr>
        <w:t>0398—2817600</w:t>
      </w:r>
    </w:p>
    <w:p w14:paraId="2E418EE5">
      <w:pPr>
        <w:ind w:firstLine="3840" w:firstLineChars="1200"/>
        <w:rPr>
          <w:rFonts w:hint="default" w:eastAsia="仿宋"/>
          <w:highlight w:val="none"/>
          <w:lang w:val="en-US" w:eastAsia="zh-CN"/>
        </w:rPr>
      </w:pPr>
      <w:r>
        <w:rPr>
          <w:rFonts w:hint="eastAsia"/>
          <w:highlight w:val="none"/>
        </w:rPr>
        <w:t>传真：</w:t>
      </w:r>
      <w:r>
        <w:rPr>
          <w:rFonts w:hint="eastAsia"/>
          <w:highlight w:val="none"/>
          <w:lang w:val="en-US" w:eastAsia="zh-CN"/>
        </w:rPr>
        <w:t>0398</w:t>
      </w:r>
      <w:r>
        <w:rPr>
          <w:rFonts w:hint="eastAsia"/>
          <w:sz w:val="32"/>
          <w:highlight w:val="none"/>
          <w:lang w:val="en-US" w:eastAsia="zh-CN"/>
        </w:rPr>
        <w:t>—</w:t>
      </w:r>
      <w:r>
        <w:rPr>
          <w:rFonts w:hint="eastAsia"/>
          <w:highlight w:val="none"/>
          <w:lang w:val="en-US" w:eastAsia="zh-CN"/>
        </w:rPr>
        <w:t>2817611</w:t>
      </w:r>
    </w:p>
    <w:p w14:paraId="1EB4B633">
      <w:pPr>
        <w:pStyle w:val="5"/>
        <w:numPr>
          <w:numId w:val="0"/>
        </w:numPr>
        <w:ind w:left="0" w:firstLine="640"/>
        <w:rPr>
          <w:highlight w:val="none"/>
        </w:rPr>
      </w:pPr>
      <w:bookmarkStart w:id="29" w:name="_Toc44592814"/>
      <w:r>
        <w:rPr>
          <w:rFonts w:hint="eastAsia"/>
          <w:highlight w:val="none"/>
        </w:rPr>
        <w:t>报告内容</w:t>
      </w:r>
      <w:bookmarkEnd w:id="29"/>
    </w:p>
    <w:p w14:paraId="5FDEC8CF">
      <w:pPr>
        <w:rPr>
          <w:highlight w:val="none"/>
        </w:rPr>
      </w:pPr>
      <w:r>
        <w:rPr>
          <w:rFonts w:hint="eastAsia"/>
          <w:highlight w:val="none"/>
        </w:rPr>
        <w:t>信息报告的内容要简明准确、要素完整、重点突出，应包括以下要素：</w:t>
      </w:r>
    </w:p>
    <w:p w14:paraId="00E96514">
      <w:pPr>
        <w:pStyle w:val="25"/>
        <w:numPr>
          <w:numId w:val="0"/>
        </w:numPr>
        <w:ind w:left="0" w:firstLine="640"/>
        <w:rPr>
          <w:highlight w:val="none"/>
        </w:rPr>
      </w:pPr>
      <w:r>
        <w:rPr>
          <w:rFonts w:hint="eastAsia"/>
          <w:highlight w:val="none"/>
        </w:rPr>
        <w:t>事件发生的时间、地点及信息来源。</w:t>
      </w:r>
    </w:p>
    <w:p w14:paraId="32F091E0">
      <w:pPr>
        <w:pStyle w:val="25"/>
        <w:numPr>
          <w:numId w:val="0"/>
        </w:numPr>
        <w:ind w:left="0" w:firstLine="640"/>
        <w:rPr>
          <w:highlight w:val="none"/>
        </w:rPr>
      </w:pPr>
      <w:r>
        <w:rPr>
          <w:rFonts w:hint="eastAsia"/>
          <w:highlight w:val="none"/>
        </w:rPr>
        <w:t>事件起因、性质、基本过程、已造成的后果以及影响范围和事件发展趋势。</w:t>
      </w:r>
    </w:p>
    <w:p w14:paraId="7B5FBA25">
      <w:pPr>
        <w:pStyle w:val="25"/>
        <w:numPr>
          <w:numId w:val="0"/>
        </w:numPr>
        <w:ind w:left="0" w:firstLine="640"/>
        <w:rPr>
          <w:highlight w:val="none"/>
        </w:rPr>
      </w:pPr>
      <w:r>
        <w:rPr>
          <w:rFonts w:hint="eastAsia"/>
          <w:highlight w:val="none"/>
        </w:rPr>
        <w:t>人员伤亡和失联情况、经济损失情况、交通基础设施损毁情况。</w:t>
      </w:r>
    </w:p>
    <w:p w14:paraId="3E038B58">
      <w:pPr>
        <w:pStyle w:val="25"/>
        <w:numPr>
          <w:numId w:val="0"/>
        </w:numPr>
        <w:ind w:left="0" w:firstLine="640"/>
        <w:rPr>
          <w:highlight w:val="none"/>
        </w:rPr>
      </w:pPr>
      <w:r>
        <w:rPr>
          <w:rFonts w:hint="eastAsia"/>
          <w:highlight w:val="none"/>
        </w:rPr>
        <w:t>现场救援情况、已采取的措施、下一步的工作计划。</w:t>
      </w:r>
    </w:p>
    <w:p w14:paraId="1A2CD05E">
      <w:pPr>
        <w:pStyle w:val="25"/>
        <w:numPr>
          <w:numId w:val="0"/>
        </w:numPr>
        <w:ind w:left="0" w:firstLine="640"/>
        <w:rPr>
          <w:highlight w:val="none"/>
        </w:rPr>
      </w:pPr>
      <w:r>
        <w:rPr>
          <w:rFonts w:hint="eastAsia"/>
          <w:highlight w:val="none"/>
        </w:rPr>
        <w:t>信息报送单位、单位负责人、联系人和联系电话等。</w:t>
      </w:r>
    </w:p>
    <w:p w14:paraId="2D26AE47">
      <w:pPr>
        <w:pStyle w:val="25"/>
        <w:numPr>
          <w:numId w:val="0"/>
        </w:numPr>
        <w:ind w:left="0" w:firstLine="640"/>
        <w:rPr>
          <w:highlight w:val="none"/>
        </w:rPr>
      </w:pPr>
      <w:r>
        <w:rPr>
          <w:rFonts w:hint="eastAsia"/>
          <w:highlight w:val="none"/>
        </w:rPr>
        <w:t>其他应当报告的情况。</w:t>
      </w:r>
    </w:p>
    <w:p w14:paraId="0D187115">
      <w:pPr>
        <w:bidi w:val="0"/>
        <w:rPr>
          <w:rFonts w:hint="default" w:eastAsia="仿宋"/>
          <w:highlight w:val="none"/>
          <w:lang w:val="en-US" w:eastAsia="zh-CN"/>
        </w:rPr>
      </w:pPr>
      <w:r>
        <w:rPr>
          <w:rFonts w:hint="eastAsia"/>
          <w:highlight w:val="none"/>
          <w:lang w:val="en-US" w:eastAsia="zh-CN"/>
        </w:rPr>
        <w:t>突发事件信息报告参考格式，见附件7。</w:t>
      </w:r>
    </w:p>
    <w:p w14:paraId="5FD576D1">
      <w:pPr>
        <w:pStyle w:val="4"/>
        <w:numPr>
          <w:numId w:val="0"/>
        </w:numPr>
        <w:ind w:left="0" w:firstLine="640"/>
        <w:rPr>
          <w:highlight w:val="none"/>
        </w:rPr>
      </w:pPr>
      <w:bookmarkStart w:id="30" w:name="_Toc1622359573"/>
      <w:r>
        <w:rPr>
          <w:rFonts w:hint="eastAsia"/>
          <w:highlight w:val="none"/>
        </w:rPr>
        <w:t>应急响应</w:t>
      </w:r>
      <w:bookmarkEnd w:id="30"/>
    </w:p>
    <w:p w14:paraId="19EEABCD">
      <w:pPr>
        <w:rPr>
          <w:highlight w:val="none"/>
        </w:rPr>
      </w:pPr>
      <w:r>
        <w:rPr>
          <w:rFonts w:hint="eastAsia"/>
          <w:highlight w:val="none"/>
        </w:rPr>
        <w:t>应急响应流程如图所示。</w:t>
      </w:r>
    </w:p>
    <w:p w14:paraId="72B771FE">
      <w:pPr>
        <w:pStyle w:val="27"/>
        <w:bidi w:val="0"/>
        <w:rPr>
          <w:rFonts w:hint="eastAsia" w:eastAsia="仿宋"/>
          <w:highlight w:val="none"/>
          <w:lang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1777365</wp:posOffset>
                </wp:positionH>
                <wp:positionV relativeFrom="paragraph">
                  <wp:posOffset>5080</wp:posOffset>
                </wp:positionV>
                <wp:extent cx="1644650" cy="476885"/>
                <wp:effectExtent l="6350" t="6350" r="6350" b="12065"/>
                <wp:wrapNone/>
                <wp:docPr id="1" name="流程图: 可选过程 1"/>
                <wp:cNvGraphicFramePr/>
                <a:graphic xmlns:a="http://schemas.openxmlformats.org/drawingml/2006/main">
                  <a:graphicData uri="http://schemas.microsoft.com/office/word/2010/wordprocessingShape">
                    <wps:wsp>
                      <wps:cNvSpPr/>
                      <wps:spPr>
                        <a:xfrm>
                          <a:off x="3420110" y="1031240"/>
                          <a:ext cx="1644650" cy="47688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39.95pt;margin-top:0.4pt;height:37.55pt;width:129.5pt;z-index:251662336;v-text-anchor:middle;mso-width-relative:page;mso-height-relative:page;" fillcolor="#FFFFFF [3201]" filled="t" stroked="t" coordsize="21600,21600" o:gfxdata="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wuaIs9YAAAAHAQAADwAAAAAAAAABACAAAAAiAAAAZHJzL2Rvd25yZXYueG1sUEsBAhQA&#10;FAAAAAgAh07iQHnkbVafAgAAJgUAAA4AAAAAAAAAAQAgAAAAJQEAAGRycy9lMm9Eb2MueG1sUEsF&#10;BgAAAAAGAAYAWQEAADYGAAAAAA==&#10;">
                <v:fill on="t" focussize="0,0"/>
                <v:stroke weight="1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1943735</wp:posOffset>
                </wp:positionH>
                <wp:positionV relativeFrom="page">
                  <wp:posOffset>969645</wp:posOffset>
                </wp:positionV>
                <wp:extent cx="1349375" cy="359410"/>
                <wp:effectExtent l="0" t="0" r="3175" b="2540"/>
                <wp:wrapNone/>
                <wp:docPr id="7" name="文本框 7"/>
                <wp:cNvGraphicFramePr/>
                <a:graphic xmlns:a="http://schemas.openxmlformats.org/drawingml/2006/main">
                  <a:graphicData uri="http://schemas.microsoft.com/office/word/2010/wordprocessingShape">
                    <wps:wsp>
                      <wps:cNvSpPr txBox="1"/>
                      <wps:spPr>
                        <a:xfrm>
                          <a:off x="3086735" y="969645"/>
                          <a:ext cx="1349375" cy="3594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33F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ESI仿宋-GB2312" w:hAnsi="CESI仿宋-GB2312" w:eastAsia="CESI仿宋-GB2312" w:cs="CESI仿宋-GB2312"/>
                                <w:sz w:val="28"/>
                                <w:szCs w:val="28"/>
                                <w:lang w:eastAsia="zh-CN"/>
                              </w:rPr>
                            </w:pPr>
                            <w:r>
                              <w:rPr>
                                <w:rFonts w:hint="eastAsia" w:ascii="CESI仿宋-GB2312" w:hAnsi="CESI仿宋-GB2312" w:eastAsia="CESI仿宋-GB2312" w:cs="CESI仿宋-GB2312"/>
                                <w:sz w:val="28"/>
                                <w:szCs w:val="28"/>
                                <w:lang w:eastAsia="zh-CN"/>
                              </w:rPr>
                              <w:t>洪涝灾害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05pt;margin-top:76.35pt;height:28.3pt;width:106.25pt;mso-position-vertical-relative:page;z-index:251663360;mso-width-relative:page;mso-height-relative:page;" fillcolor="#FFFFFF [3201]" filled="t" stroked="f" coordsize="21600,21600" o:gfxdata="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aTp&#10;xNYAAAALAQAADwAAAAAAAAABACAAAAAiAAAAZHJzL2Rvd25yZXYueG1sUEsBAhQAFAAAAAgAh07i&#10;QCn+tVtdAgAAmgQAAA4AAAAAAAAAAQAgAAAAJQEAAGRycy9lMm9Eb2MueG1sUEsFBgAAAAAGAAYA&#10;WQEAAPQFAAAAAA==&#10;">
                <v:fill on="t" focussize="0,0"/>
                <v:stroke on="f" weight="0.5pt"/>
                <v:imagedata o:title=""/>
                <o:lock v:ext="edit" aspectratio="f"/>
                <v:textbox>
                  <w:txbxContent>
                    <w:p w14:paraId="1C33F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ESI仿宋-GB2312" w:hAnsi="CESI仿宋-GB2312" w:eastAsia="CESI仿宋-GB2312" w:cs="CESI仿宋-GB2312"/>
                          <w:sz w:val="28"/>
                          <w:szCs w:val="28"/>
                          <w:lang w:eastAsia="zh-CN"/>
                        </w:rPr>
                      </w:pPr>
                      <w:r>
                        <w:rPr>
                          <w:rFonts w:hint="eastAsia" w:ascii="CESI仿宋-GB2312" w:hAnsi="CESI仿宋-GB2312" w:eastAsia="CESI仿宋-GB2312" w:cs="CESI仿宋-GB2312"/>
                          <w:sz w:val="28"/>
                          <w:szCs w:val="28"/>
                          <w:lang w:eastAsia="zh-CN"/>
                        </w:rPr>
                        <w:t>洪涝灾害</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3870960</wp:posOffset>
                </wp:positionH>
                <wp:positionV relativeFrom="paragraph">
                  <wp:posOffset>3542665</wp:posOffset>
                </wp:positionV>
                <wp:extent cx="1462405" cy="2317115"/>
                <wp:effectExtent l="6350" t="6350" r="17145" b="19685"/>
                <wp:wrapNone/>
                <wp:docPr id="130" name="矩形 130"/>
                <wp:cNvGraphicFramePr/>
                <a:graphic xmlns:a="http://schemas.openxmlformats.org/drawingml/2006/main">
                  <a:graphicData uri="http://schemas.microsoft.com/office/word/2010/wordprocessingShape">
                    <wps:wsp>
                      <wps:cNvSpPr/>
                      <wps:spPr>
                        <a:xfrm>
                          <a:off x="0" y="0"/>
                          <a:ext cx="1462405" cy="2317115"/>
                        </a:xfrm>
                        <a:prstGeom prst="rect">
                          <a:avLst/>
                        </a:prstGeom>
                        <a:solidFill>
                          <a:srgbClr val="FFFFFF"/>
                        </a:solidFill>
                        <a:ln w="12700" cap="flat" cmpd="sng" algn="ctr">
                          <a:solidFill>
                            <a:srgbClr val="000000"/>
                          </a:solidFill>
                          <a:prstDash val="solid"/>
                          <a:miter lim="800000"/>
                        </a:ln>
                        <a:effectLst/>
                      </wps:spPr>
                      <wps:txbx>
                        <w:txbxContent>
                          <w:p w14:paraId="3FCC3D98">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ascii="仿宋" w:hAnsi="仿宋" w:eastAsia="仿宋" w:cs="仿宋"/>
                                <w:sz w:val="20"/>
                                <w:szCs w:val="21"/>
                              </w:rPr>
                            </w:pPr>
                            <w:r>
                              <w:rPr>
                                <w:rFonts w:hint="eastAsia" w:ascii="仿宋" w:hAnsi="仿宋" w:eastAsia="仿宋" w:cs="仿宋"/>
                                <w:sz w:val="20"/>
                                <w:szCs w:val="21"/>
                              </w:rPr>
                              <w:t>综合协调组</w:t>
                            </w:r>
                          </w:p>
                          <w:p w14:paraId="7A4A57E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ascii="仿宋" w:hAnsi="仿宋" w:eastAsia="仿宋" w:cs="仿宋"/>
                                <w:sz w:val="20"/>
                                <w:szCs w:val="21"/>
                              </w:rPr>
                            </w:pPr>
                            <w:r>
                              <w:rPr>
                                <w:rFonts w:hint="eastAsia" w:ascii="仿宋" w:hAnsi="仿宋" w:eastAsia="仿宋" w:cs="仿宋"/>
                                <w:sz w:val="20"/>
                                <w:szCs w:val="21"/>
                              </w:rPr>
                              <w:t>普通公路抢险救援组</w:t>
                            </w:r>
                          </w:p>
                          <w:p w14:paraId="0FB8D6D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仿宋" w:hAnsi="仿宋" w:eastAsia="仿宋" w:cs="仿宋"/>
                                <w:sz w:val="20"/>
                                <w:szCs w:val="20"/>
                                <w:lang w:val="en"/>
                              </w:rPr>
                            </w:pPr>
                            <w:r>
                              <w:rPr>
                                <w:rFonts w:hint="default" w:ascii="仿宋" w:hAnsi="仿宋" w:eastAsia="仿宋" w:cs="仿宋"/>
                                <w:sz w:val="20"/>
                                <w:szCs w:val="20"/>
                                <w:lang w:val="en"/>
                              </w:rPr>
                              <w:t>海事抢险救援组</w:t>
                            </w:r>
                          </w:p>
                          <w:p w14:paraId="5B530F0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 w:hAnsi="仿宋" w:eastAsia="仿宋" w:cs="仿宋"/>
                                <w:sz w:val="20"/>
                                <w:szCs w:val="20"/>
                                <w:lang w:eastAsia="zh-CN"/>
                              </w:rPr>
                            </w:pPr>
                            <w:r>
                              <w:rPr>
                                <w:rFonts w:hint="eastAsia" w:ascii="仿宋" w:hAnsi="仿宋" w:cs="仿宋"/>
                                <w:sz w:val="20"/>
                                <w:szCs w:val="20"/>
                                <w:lang w:eastAsia="zh-CN"/>
                              </w:rPr>
                              <w:t>高速公路协调组</w:t>
                            </w:r>
                          </w:p>
                          <w:p w14:paraId="2120B240">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ascii="仿宋" w:hAnsi="仿宋" w:eastAsia="仿宋" w:cs="仿宋"/>
                                <w:sz w:val="20"/>
                                <w:szCs w:val="20"/>
                              </w:rPr>
                            </w:pPr>
                            <w:r>
                              <w:rPr>
                                <w:rFonts w:hint="eastAsia" w:ascii="仿宋" w:hAnsi="仿宋" w:eastAsia="仿宋" w:cs="仿宋"/>
                                <w:sz w:val="20"/>
                                <w:szCs w:val="20"/>
                              </w:rPr>
                              <w:t>道路运输保障和抢险救援组</w:t>
                            </w:r>
                          </w:p>
                          <w:p w14:paraId="63E3524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宣传报道组</w:t>
                            </w:r>
                          </w:p>
                          <w:p w14:paraId="3020C482">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 w:hAnsi="仿宋" w:eastAsia="仿宋" w:cs="仿宋"/>
                                <w:color w:val="000000"/>
                                <w:kern w:val="0"/>
                                <w:sz w:val="20"/>
                                <w:szCs w:val="20"/>
                                <w:lang w:eastAsia="zh-CN"/>
                              </w:rPr>
                            </w:pPr>
                            <w:r>
                              <w:rPr>
                                <w:rFonts w:hint="eastAsia" w:ascii="仿宋" w:hAnsi="仿宋" w:cs="仿宋"/>
                                <w:color w:val="000000"/>
                                <w:kern w:val="0"/>
                                <w:sz w:val="20"/>
                                <w:szCs w:val="20"/>
                                <w:lang w:eastAsia="zh-CN"/>
                              </w:rPr>
                              <w:t>灾后重建组</w:t>
                            </w:r>
                          </w:p>
                          <w:p w14:paraId="1DD143E0">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ascii="仿宋" w:hAnsi="仿宋" w:eastAsia="仿宋" w:cs="仿宋"/>
                                <w:sz w:val="20"/>
                                <w:szCs w:val="21"/>
                              </w:rPr>
                            </w:pPr>
                            <w:r>
                              <w:rPr>
                                <w:rFonts w:hint="eastAsia" w:ascii="仿宋" w:hAnsi="仿宋" w:eastAsia="仿宋" w:cs="仿宋"/>
                                <w:color w:val="000000"/>
                                <w:kern w:val="0"/>
                                <w:sz w:val="20"/>
                                <w:szCs w:val="20"/>
                              </w:rPr>
                              <w:t>后勤保障组</w:t>
                            </w:r>
                          </w:p>
                        </w:txbxContent>
                      </wps:txbx>
                      <wps:bodyPr rtlCol="0" anchor="ctr" anchorCtr="0"/>
                    </wps:wsp>
                  </a:graphicData>
                </a:graphic>
              </wp:anchor>
            </w:drawing>
          </mc:Choice>
          <mc:Fallback>
            <w:pict>
              <v:rect id="_x0000_s1026" o:spid="_x0000_s1026" o:spt="1" style="position:absolute;left:0pt;margin-left:304.8pt;margin-top:278.95pt;height:182.45pt;width:115.15pt;z-index:251660288;v-text-anchor:middle;mso-width-relative:page;mso-height-relative:page;" fillcolor="#FFFFFF" filled="t" stroked="t" coordsize="21600,21600" o:gfxdata="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ioGmtkAAAALAQAADwAAAAAAAAABACAAAAAiAAAAZHJzL2Rv&#10;d25yZXYueG1sUEsBAhQAFAAAAAgAh07iQHty1k0AAgAAGwQAAA4AAAAAAAAAAQAgAAAAKAEAAGRy&#10;cy9lMm9Eb2MueG1sUEsFBgAAAAAGAAYAWQEAAJoFAAAAAA==&#10;">
                <v:fill on="t" focussize="0,0"/>
                <v:stroke weight="1pt" color="#000000" miterlimit="8" joinstyle="miter"/>
                <v:imagedata o:title=""/>
                <o:lock v:ext="edit" aspectratio="f"/>
                <v:textbox>
                  <w:txbxContent>
                    <w:p w14:paraId="3FCC3D98">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ascii="仿宋" w:hAnsi="仿宋" w:eastAsia="仿宋" w:cs="仿宋"/>
                          <w:sz w:val="20"/>
                          <w:szCs w:val="21"/>
                        </w:rPr>
                      </w:pPr>
                      <w:r>
                        <w:rPr>
                          <w:rFonts w:hint="eastAsia" w:ascii="仿宋" w:hAnsi="仿宋" w:eastAsia="仿宋" w:cs="仿宋"/>
                          <w:sz w:val="20"/>
                          <w:szCs w:val="21"/>
                        </w:rPr>
                        <w:t>综合协调组</w:t>
                      </w:r>
                    </w:p>
                    <w:p w14:paraId="7A4A57E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ascii="仿宋" w:hAnsi="仿宋" w:eastAsia="仿宋" w:cs="仿宋"/>
                          <w:sz w:val="20"/>
                          <w:szCs w:val="21"/>
                        </w:rPr>
                      </w:pPr>
                      <w:r>
                        <w:rPr>
                          <w:rFonts w:hint="eastAsia" w:ascii="仿宋" w:hAnsi="仿宋" w:eastAsia="仿宋" w:cs="仿宋"/>
                          <w:sz w:val="20"/>
                          <w:szCs w:val="21"/>
                        </w:rPr>
                        <w:t>普通公路抢险救援组</w:t>
                      </w:r>
                    </w:p>
                    <w:p w14:paraId="0FB8D6D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仿宋" w:hAnsi="仿宋" w:eastAsia="仿宋" w:cs="仿宋"/>
                          <w:sz w:val="20"/>
                          <w:szCs w:val="20"/>
                          <w:lang w:val="en"/>
                        </w:rPr>
                      </w:pPr>
                      <w:r>
                        <w:rPr>
                          <w:rFonts w:hint="default" w:ascii="仿宋" w:hAnsi="仿宋" w:eastAsia="仿宋" w:cs="仿宋"/>
                          <w:sz w:val="20"/>
                          <w:szCs w:val="20"/>
                          <w:lang w:val="en"/>
                        </w:rPr>
                        <w:t>海事抢险救援组</w:t>
                      </w:r>
                    </w:p>
                    <w:p w14:paraId="5B530F0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 w:hAnsi="仿宋" w:eastAsia="仿宋" w:cs="仿宋"/>
                          <w:sz w:val="20"/>
                          <w:szCs w:val="20"/>
                          <w:lang w:eastAsia="zh-CN"/>
                        </w:rPr>
                      </w:pPr>
                      <w:r>
                        <w:rPr>
                          <w:rFonts w:hint="eastAsia" w:ascii="仿宋" w:hAnsi="仿宋" w:cs="仿宋"/>
                          <w:sz w:val="20"/>
                          <w:szCs w:val="20"/>
                          <w:lang w:eastAsia="zh-CN"/>
                        </w:rPr>
                        <w:t>高速公路协调组</w:t>
                      </w:r>
                    </w:p>
                    <w:p w14:paraId="2120B240">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ascii="仿宋" w:hAnsi="仿宋" w:eastAsia="仿宋" w:cs="仿宋"/>
                          <w:sz w:val="20"/>
                          <w:szCs w:val="20"/>
                        </w:rPr>
                      </w:pPr>
                      <w:r>
                        <w:rPr>
                          <w:rFonts w:hint="eastAsia" w:ascii="仿宋" w:hAnsi="仿宋" w:eastAsia="仿宋" w:cs="仿宋"/>
                          <w:sz w:val="20"/>
                          <w:szCs w:val="20"/>
                        </w:rPr>
                        <w:t>道路运输保障和抢险救援组</w:t>
                      </w:r>
                    </w:p>
                    <w:p w14:paraId="63E3524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宣传报道组</w:t>
                      </w:r>
                    </w:p>
                    <w:p w14:paraId="3020C482">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 w:hAnsi="仿宋" w:eastAsia="仿宋" w:cs="仿宋"/>
                          <w:color w:val="000000"/>
                          <w:kern w:val="0"/>
                          <w:sz w:val="20"/>
                          <w:szCs w:val="20"/>
                          <w:lang w:eastAsia="zh-CN"/>
                        </w:rPr>
                      </w:pPr>
                      <w:r>
                        <w:rPr>
                          <w:rFonts w:hint="eastAsia" w:ascii="仿宋" w:hAnsi="仿宋" w:cs="仿宋"/>
                          <w:color w:val="000000"/>
                          <w:kern w:val="0"/>
                          <w:sz w:val="20"/>
                          <w:szCs w:val="20"/>
                          <w:lang w:eastAsia="zh-CN"/>
                        </w:rPr>
                        <w:t>灾后重建组</w:t>
                      </w:r>
                    </w:p>
                    <w:p w14:paraId="1DD143E0">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ascii="仿宋" w:hAnsi="仿宋" w:eastAsia="仿宋" w:cs="仿宋"/>
                          <w:sz w:val="20"/>
                          <w:szCs w:val="21"/>
                        </w:rPr>
                      </w:pPr>
                      <w:r>
                        <w:rPr>
                          <w:rFonts w:hint="eastAsia" w:ascii="仿宋" w:hAnsi="仿宋" w:eastAsia="仿宋" w:cs="仿宋"/>
                          <w:color w:val="000000"/>
                          <w:kern w:val="0"/>
                          <w:sz w:val="20"/>
                          <w:szCs w:val="20"/>
                        </w:rPr>
                        <w:t>后勤保障组</w:t>
                      </w:r>
                    </w:p>
                  </w:txbxContent>
                </v:textbox>
              </v:rect>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3213735</wp:posOffset>
                </wp:positionH>
                <wp:positionV relativeFrom="paragraph">
                  <wp:posOffset>4719955</wp:posOffset>
                </wp:positionV>
                <wp:extent cx="657225" cy="0"/>
                <wp:effectExtent l="0" t="48895" r="9525" b="65405"/>
                <wp:wrapNone/>
                <wp:docPr id="5" name="直接箭头连接符 5"/>
                <wp:cNvGraphicFramePr/>
                <a:graphic xmlns:a="http://schemas.openxmlformats.org/drawingml/2006/main">
                  <a:graphicData uri="http://schemas.microsoft.com/office/word/2010/wordprocessingShape">
                    <wps:wsp>
                      <wps:cNvCnPr/>
                      <wps:spPr>
                        <a:xfrm>
                          <a:off x="4356735" y="6624955"/>
                          <a:ext cx="657225" cy="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3.05pt;margin-top:371.65pt;height:0pt;width:51.75pt;z-index:251661312;mso-width-relative:page;mso-height-relative:page;" filled="f" stroked="t" coordsize="21600,21600" o:gfxdata="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4E1E2QAA&#10;AAsBAAAPAAAAAAAAAAEAIAAAACIAAABkcnMvZG93bnJldi54bWxQSwECFAAUAAAACACHTuJAMUyc&#10;SR0CAAD7AwAADgAAAAAAAAABACAAAAAoAQAAZHJzL2Uyb0RvYy54bWxQSwUGAAAAAAYABgBZAQAA&#10;twUAAAAA&#10;">
                <v:fill on="f" focussize="0,0"/>
                <v:stroke weight="0.5pt" color="#000000 [3213]" miterlimit="8" joinstyle="miter" endarrow="open"/>
                <v:imagedata o:title=""/>
                <o:lock v:ext="edit" aspectratio="f"/>
              </v:shape>
            </w:pict>
          </mc:Fallback>
        </mc:AlternateContent>
      </w:r>
      <w:r>
        <w:rPr>
          <w:rFonts w:hint="eastAsia" w:eastAsia="仿宋"/>
          <w:highlight w:val="none"/>
          <w:lang w:eastAsia="zh-CN"/>
        </w:rPr>
        <w:drawing>
          <wp:inline distT="0" distB="0" distL="114300" distR="114300">
            <wp:extent cx="5257800" cy="7096125"/>
            <wp:effectExtent l="0" t="0" r="0" b="9525"/>
            <wp:docPr id="4" name="图片 4" descr="防汛响应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防汛响应示意图"/>
                    <pic:cNvPicPr>
                      <a:picLocks noChangeAspect="1"/>
                    </pic:cNvPicPr>
                  </pic:nvPicPr>
                  <pic:blipFill>
                    <a:blip r:embed="rId13"/>
                    <a:stretch>
                      <a:fillRect/>
                    </a:stretch>
                  </pic:blipFill>
                  <pic:spPr>
                    <a:xfrm>
                      <a:off x="0" y="0"/>
                      <a:ext cx="5257800" cy="7096125"/>
                    </a:xfrm>
                    <a:prstGeom prst="rect">
                      <a:avLst/>
                    </a:prstGeom>
                  </pic:spPr>
                </pic:pic>
              </a:graphicData>
            </a:graphic>
          </wp:inline>
        </w:drawing>
      </w:r>
    </w:p>
    <w:p w14:paraId="6C87CD8C">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31" w:name="_Toc2073565210"/>
      <w:r>
        <w:rPr>
          <w:rFonts w:hint="eastAsia"/>
          <w:highlight w:val="none"/>
        </w:rPr>
        <w:t>响应分级</w:t>
      </w:r>
      <w:bookmarkEnd w:id="31"/>
    </w:p>
    <w:p w14:paraId="037CFCEC">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市交通运输局</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应急响应级别，按</w:t>
      </w:r>
      <w:r>
        <w:rPr>
          <w:rFonts w:hint="eastAsia" w:ascii="仿宋_GB2312" w:hAnsi="CESI仿宋-GB2312" w:eastAsia="仿宋_GB2312" w:cs="CESI仿宋-GB2312"/>
          <w:sz w:val="32"/>
          <w:szCs w:val="32"/>
          <w:lang w:eastAsia="zh-CN"/>
        </w:rPr>
        <w:t>洪涝</w:t>
      </w:r>
      <w:r>
        <w:rPr>
          <w:rFonts w:hint="eastAsia" w:ascii="仿宋_GB2312" w:hAnsi="CESI仿宋-GB2312" w:eastAsia="仿宋_GB2312" w:cs="CESI仿宋-GB2312"/>
          <w:sz w:val="32"/>
          <w:szCs w:val="32"/>
        </w:rPr>
        <w:t>灾害的严重程度和影响范围，由高到低分为四级:（特别重大）Ⅰ级、（重大）Ⅱ级、（较大）Ⅲ级、（一般）Ⅳ级。</w:t>
      </w:r>
    </w:p>
    <w:p w14:paraId="442B199C">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32" w:name="_Toc1260410136"/>
      <w:r>
        <w:rPr>
          <w:rFonts w:hint="eastAsia"/>
          <w:highlight w:val="none"/>
        </w:rPr>
        <w:t>响应启动</w:t>
      </w:r>
      <w:bookmarkEnd w:id="32"/>
    </w:p>
    <w:p w14:paraId="28FBFA3A">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应急响应启动一般按照从低到高的顺序进行，由应急办提出应急响应启动建议，经市局防指研判后，由指挥长签发启动Ⅰ、Ⅱ级响应，由副指挥长签发启动Ⅲ、Ⅳ级响应。如遇紧急情况，可以先行启动，随后补签。当响应条件发生变化时，根据市防指通知及时调整响应级别。</w:t>
      </w:r>
    </w:p>
    <w:p w14:paraId="3C2852F2">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对符合</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响应启动条件的，受灾害影响县（市、区）交通运输局应按照预案先行启动响应，做好组织抢险救援救灾，并同时报告地方党委、政府和上级防指。各县（市、区）交通运输局启动或调整应急响应，应与市局防指响应等级相衔接，灾害主要影响地区应急响应等级不得低于市级。</w:t>
      </w:r>
    </w:p>
    <w:p w14:paraId="148E44B7">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33" w:name="_Toc1472469766"/>
      <w:r>
        <w:rPr>
          <w:rFonts w:hint="eastAsia" w:ascii="Times New Roman" w:hAnsi="Times New Roman" w:eastAsia="楷体" w:cs="Times New Roman"/>
          <w:kern w:val="2"/>
          <w:sz w:val="32"/>
          <w:szCs w:val="32"/>
          <w:lang w:val="en-US" w:eastAsia="zh-CN" w:bidi="ar-SA"/>
        </w:rPr>
        <w:t>Ⅳ</w:t>
      </w:r>
      <w:r>
        <w:rPr>
          <w:rFonts w:hint="eastAsia" w:cs="Times New Roman"/>
          <w:kern w:val="2"/>
          <w:sz w:val="32"/>
          <w:szCs w:val="32"/>
          <w:lang w:val="en-US" w:eastAsia="zh-CN" w:bidi="ar-SA"/>
        </w:rPr>
        <w:t>（</w:t>
      </w:r>
      <w:r>
        <w:rPr>
          <w:rFonts w:hint="eastAsia"/>
          <w:highlight w:val="none"/>
        </w:rPr>
        <w:t>四</w:t>
      </w:r>
      <w:r>
        <w:rPr>
          <w:rFonts w:hint="eastAsia" w:cs="Times New Roman"/>
          <w:kern w:val="2"/>
          <w:sz w:val="32"/>
          <w:szCs w:val="32"/>
          <w:lang w:val="en-US" w:eastAsia="zh-CN" w:bidi="ar-SA"/>
        </w:rPr>
        <w:t>）</w:t>
      </w:r>
      <w:r>
        <w:rPr>
          <w:rFonts w:hint="eastAsia"/>
          <w:highlight w:val="none"/>
        </w:rPr>
        <w:t>级响应</w:t>
      </w:r>
      <w:bookmarkEnd w:id="33"/>
    </w:p>
    <w:p w14:paraId="6FCCA4CE">
      <w:pPr>
        <w:pStyle w:val="6"/>
        <w:keepLines w:val="0"/>
        <w:pageBreakBefore w:val="0"/>
        <w:widowControl w:val="0"/>
        <w:numPr>
          <w:numId w:val="0"/>
        </w:numPr>
        <w:kinsoku/>
        <w:wordWrap/>
        <w:overflowPunct/>
        <w:topLinePunct w:val="0"/>
        <w:autoSpaceDE/>
        <w:autoSpaceDN/>
        <w:bidi w:val="0"/>
        <w:adjustRightInd w:val="0"/>
        <w:snapToGrid w:val="0"/>
        <w:spacing w:line="560" w:lineRule="exact"/>
        <w:ind w:left="0" w:firstLine="643"/>
        <w:textAlignment w:val="auto"/>
        <w:rPr>
          <w:rFonts w:hint="eastAsia" w:ascii="仿宋_GB2312" w:hAnsi="CESI仿宋-GB2312" w:eastAsia="仿宋_GB2312" w:cs="CESI仿宋-GB2312"/>
          <w:b w:val="0"/>
          <w:bCs w:val="0"/>
          <w:kern w:val="2"/>
          <w:sz w:val="32"/>
          <w:szCs w:val="32"/>
          <w:lang w:val="en-US" w:eastAsia="zh-CN" w:bidi="ar-SA"/>
        </w:rPr>
      </w:pPr>
      <w:r>
        <w:rPr>
          <w:rFonts w:hint="eastAsia" w:ascii="仿宋_GB2312" w:hAnsi="CESI仿宋-GB2312" w:eastAsia="仿宋_GB2312" w:cs="CESI仿宋-GB2312"/>
          <w:b w:val="0"/>
          <w:bCs w:val="0"/>
          <w:kern w:val="2"/>
          <w:sz w:val="32"/>
          <w:szCs w:val="32"/>
          <w:lang w:val="en-US" w:eastAsia="zh-CN" w:bidi="ar-SA"/>
        </w:rPr>
        <w:t>启动条件</w:t>
      </w:r>
    </w:p>
    <w:p w14:paraId="7AA8C4B4">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Times New Roman" w:hAnsi="Times New Roman" w:eastAsia="仿宋" w:cstheme="minorBidi"/>
          <w:kern w:val="2"/>
          <w:sz w:val="32"/>
          <w:szCs w:val="22"/>
          <w:highlight w:val="none"/>
          <w:lang w:val="en-US" w:eastAsia="zh-CN" w:bidi="ar-SA"/>
        </w:rPr>
        <w:t>（1）</w:t>
      </w:r>
      <w:r>
        <w:rPr>
          <w:rFonts w:hint="eastAsia" w:ascii="仿宋_GB2312" w:hAnsi="CESI仿宋-GB2312" w:eastAsia="仿宋_GB2312" w:cs="CESI仿宋-GB2312"/>
          <w:sz w:val="32"/>
          <w:szCs w:val="32"/>
        </w:rPr>
        <w:t>当达到下列条件，或市防指启动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Ⅳ级响应，或省交通运输厅启动有关</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Ⅳ级响应，或相关县（市、区）交通运输局、局直相关单位请求时，按照响应启动程序，启动Ⅳ级响应。</w:t>
      </w:r>
    </w:p>
    <w:p w14:paraId="7475C072">
      <w:pPr>
        <w:pStyle w:val="25"/>
        <w:keepLines w:val="0"/>
        <w:pageBreakBefore w:val="0"/>
        <w:widowControl w:val="0"/>
        <w:numPr>
          <w:ilvl w:val="6"/>
          <w:numId w:val="0"/>
        </w:numPr>
        <w:kinsoku/>
        <w:wordWrap/>
        <w:overflowPunct/>
        <w:topLinePunct w:val="0"/>
        <w:autoSpaceDE/>
        <w:autoSpaceDN/>
        <w:bidi w:val="0"/>
        <w:adjustRightInd w:val="0"/>
        <w:snapToGrid w:val="0"/>
        <w:spacing w:line="560" w:lineRule="exact"/>
        <w:ind w:leftChars="200"/>
        <w:textAlignment w:val="auto"/>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交通运输行业因</w:t>
      </w:r>
      <w:r>
        <w:rPr>
          <w:rFonts w:hint="eastAsia"/>
          <w:highlight w:val="none"/>
          <w:lang w:eastAsia="zh-CN"/>
        </w:rPr>
        <w:t>洪涝</w:t>
      </w:r>
      <w:r>
        <w:rPr>
          <w:rFonts w:hint="eastAsia"/>
          <w:highlight w:val="none"/>
        </w:rPr>
        <w:t>灾害引发一般突发事件。</w:t>
      </w:r>
    </w:p>
    <w:p w14:paraId="5C4CB76D">
      <w:pPr>
        <w:pStyle w:val="6"/>
        <w:keepLines w:val="0"/>
        <w:pageBreakBefore w:val="0"/>
        <w:widowControl w:val="0"/>
        <w:numPr>
          <w:numId w:val="0"/>
        </w:numPr>
        <w:kinsoku/>
        <w:wordWrap/>
        <w:overflowPunct/>
        <w:topLinePunct w:val="0"/>
        <w:autoSpaceDE/>
        <w:autoSpaceDN/>
        <w:bidi w:val="0"/>
        <w:adjustRightInd w:val="0"/>
        <w:snapToGrid w:val="0"/>
        <w:spacing w:line="560" w:lineRule="exact"/>
        <w:ind w:left="0" w:firstLine="643"/>
        <w:textAlignment w:val="auto"/>
        <w:rPr>
          <w:rFonts w:hint="eastAsia" w:ascii="仿宋_GB2312" w:hAnsi="CESI仿宋-GB2312" w:eastAsia="仿宋_GB2312" w:cs="CESI仿宋-GB2312"/>
          <w:b w:val="0"/>
          <w:bCs w:val="0"/>
          <w:kern w:val="2"/>
          <w:sz w:val="32"/>
          <w:szCs w:val="32"/>
          <w:lang w:val="en-US" w:eastAsia="zh-CN" w:bidi="ar-SA"/>
        </w:rPr>
      </w:pPr>
      <w:r>
        <w:rPr>
          <w:rFonts w:hint="eastAsia" w:ascii="仿宋_GB2312" w:hAnsi="CESI仿宋-GB2312" w:eastAsia="仿宋_GB2312" w:cs="CESI仿宋-GB2312"/>
          <w:b w:val="0"/>
          <w:bCs w:val="0"/>
          <w:kern w:val="2"/>
          <w:sz w:val="32"/>
          <w:szCs w:val="32"/>
          <w:lang w:val="en-US" w:eastAsia="zh-CN" w:bidi="ar-SA"/>
        </w:rPr>
        <w:t>响应行动</w:t>
      </w:r>
    </w:p>
    <w:p w14:paraId="363A344B">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（1）市局防指发布交通运输行业启动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Ⅳ级响应的通知，督促各县（市、区）交通运输局按照通知要求抓好贯彻落实，并将落实情况报市局防指办。</w:t>
      </w:r>
    </w:p>
    <w:p w14:paraId="23F94F4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（2）市局防指组织相关成员单位会商，分析研判灾情，沟通相关县（市、区）交通运输局了解现场情况并上报市局防指。</w:t>
      </w:r>
    </w:p>
    <w:p w14:paraId="75548F1A">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（3）局办公室、应急办及时接收、转发市气象、水利、自然资源等相关部门关于</w:t>
      </w:r>
      <w:r>
        <w:rPr>
          <w:rFonts w:hint="eastAsia" w:ascii="仿宋_GB2312" w:hAnsi="CESI仿宋-GB2312" w:eastAsia="仿宋_GB2312" w:cs="CESI仿宋-GB2312"/>
          <w:sz w:val="32"/>
          <w:szCs w:val="32"/>
          <w:lang w:eastAsia="zh-CN"/>
        </w:rPr>
        <w:t>自然</w:t>
      </w:r>
      <w:r>
        <w:rPr>
          <w:rFonts w:hint="eastAsia" w:ascii="仿宋_GB2312" w:hAnsi="CESI仿宋-GB2312" w:eastAsia="仿宋_GB2312" w:cs="CESI仿宋-GB2312"/>
          <w:sz w:val="32"/>
          <w:szCs w:val="32"/>
        </w:rPr>
        <w:t>灾害预警预报信息。督促、指导各单位（行业）落实防御措施，开展隐患排查巡查工作，组织行业督导检查。</w:t>
      </w:r>
    </w:p>
    <w:p w14:paraId="353694D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普通公路抢险救援组、道路运输保障和抢险组、海事抢险救援组视情组织抢险救援力量提前向可能受影响地区预制队伍和装备，开展抢险救援。</w:t>
      </w:r>
    </w:p>
    <w:p w14:paraId="33214B2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（4）市局防指相关成员单位、受灾害影响地区交通运输局每日</w:t>
      </w:r>
      <w:r>
        <w:rPr>
          <w:rFonts w:hint="eastAsia" w:ascii="仿宋_GB2312" w:hAnsi="CESI仿宋-GB2312" w:eastAsia="仿宋_GB2312" w:cs="CESI仿宋-GB2312"/>
          <w:sz w:val="32"/>
          <w:szCs w:val="32"/>
          <w:lang w:val="en-US" w:eastAsia="zh-CN"/>
        </w:rPr>
        <w:t>17</w:t>
      </w:r>
      <w:r>
        <w:rPr>
          <w:rFonts w:hint="eastAsia" w:ascii="仿宋_GB2312" w:hAnsi="CESI仿宋-GB2312" w:eastAsia="仿宋_GB2312" w:cs="CESI仿宋-GB2312"/>
          <w:sz w:val="32"/>
          <w:szCs w:val="32"/>
        </w:rPr>
        <w:t>时向市局防指报告应急工作信息；突发情况随时报告。</w:t>
      </w:r>
    </w:p>
    <w:p w14:paraId="26F23B42">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（5）应急办每日1</w:t>
      </w:r>
      <w:r>
        <w:rPr>
          <w:rFonts w:hint="eastAsia" w:ascii="仿宋_GB2312" w:hAnsi="CESI仿宋-GB2312" w:eastAsia="仿宋_GB2312" w:cs="CESI仿宋-GB2312"/>
          <w:sz w:val="32"/>
          <w:szCs w:val="32"/>
          <w:lang w:val="en-US" w:eastAsia="zh-CN"/>
        </w:rPr>
        <w:t>8</w:t>
      </w:r>
      <w:r>
        <w:rPr>
          <w:rFonts w:hint="eastAsia" w:ascii="仿宋_GB2312" w:hAnsi="CESI仿宋-GB2312" w:eastAsia="仿宋_GB2312" w:cs="CESI仿宋-GB2312"/>
          <w:sz w:val="32"/>
          <w:szCs w:val="32"/>
        </w:rPr>
        <w:t>时（或按政府、有关部门要求时间）向市防指、省交通运输厅应急办及有关部门上报应急工作信息；突发情况随时报告。</w:t>
      </w:r>
    </w:p>
    <w:p w14:paraId="65E011DE">
      <w:r>
        <w:rPr>
          <w:rFonts w:hint="eastAsia" w:ascii="仿宋_GB2312" w:hAnsi="CESI仿宋-GB2312" w:eastAsia="仿宋_GB2312" w:cs="CESI仿宋-GB2312"/>
          <w:sz w:val="32"/>
          <w:szCs w:val="32"/>
        </w:rPr>
        <w:t>（6）其他必要的应急处置措施。</w:t>
      </w:r>
    </w:p>
    <w:p w14:paraId="2B74C5F3">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34" w:name="_Toc603928342"/>
      <w:r>
        <w:rPr>
          <w:rFonts w:hint="eastAsia" w:ascii="Times New Roman" w:hAnsi="Times New Roman" w:eastAsia="楷体" w:cs="Times New Roman"/>
          <w:kern w:val="2"/>
          <w:sz w:val="32"/>
          <w:szCs w:val="32"/>
          <w:lang w:val="en-US" w:eastAsia="zh-CN" w:bidi="ar-SA"/>
        </w:rPr>
        <w:t>Ⅲ</w:t>
      </w:r>
      <w:r>
        <w:rPr>
          <w:rFonts w:hint="eastAsia" w:cs="Times New Roman"/>
          <w:kern w:val="2"/>
          <w:sz w:val="32"/>
          <w:szCs w:val="32"/>
          <w:lang w:val="en-US" w:eastAsia="zh-CN" w:bidi="ar-SA"/>
        </w:rPr>
        <w:t>（</w:t>
      </w:r>
      <w:r>
        <w:rPr>
          <w:rFonts w:hint="eastAsia"/>
          <w:highlight w:val="none"/>
        </w:rPr>
        <w:t>三</w:t>
      </w:r>
      <w:r>
        <w:rPr>
          <w:rFonts w:hint="eastAsia" w:cs="Times New Roman"/>
          <w:kern w:val="2"/>
          <w:sz w:val="32"/>
          <w:szCs w:val="32"/>
          <w:lang w:val="en-US" w:eastAsia="zh-CN" w:bidi="ar-SA"/>
        </w:rPr>
        <w:t>）</w:t>
      </w:r>
      <w:r>
        <w:rPr>
          <w:rFonts w:hint="eastAsia"/>
          <w:highlight w:val="none"/>
        </w:rPr>
        <w:t>级响应</w:t>
      </w:r>
      <w:bookmarkEnd w:id="34"/>
    </w:p>
    <w:p w14:paraId="6755C598">
      <w:pPr>
        <w:pStyle w:val="6"/>
        <w:keepLines w:val="0"/>
        <w:pageBreakBefore w:val="0"/>
        <w:widowControl w:val="0"/>
        <w:numPr>
          <w:numId w:val="0"/>
        </w:numPr>
        <w:kinsoku/>
        <w:wordWrap/>
        <w:overflowPunct/>
        <w:topLinePunct w:val="0"/>
        <w:autoSpaceDE/>
        <w:autoSpaceDN/>
        <w:bidi w:val="0"/>
        <w:adjustRightInd w:val="0"/>
        <w:snapToGrid w:val="0"/>
        <w:spacing w:line="560" w:lineRule="exact"/>
        <w:ind w:left="0" w:firstLine="643"/>
        <w:textAlignment w:val="auto"/>
        <w:rPr>
          <w:b w:val="0"/>
          <w:bCs w:val="0"/>
          <w:highlight w:val="none"/>
        </w:rPr>
      </w:pPr>
      <w:r>
        <w:rPr>
          <w:rFonts w:hint="eastAsia"/>
          <w:b w:val="0"/>
          <w:bCs w:val="0"/>
          <w:highlight w:val="none"/>
        </w:rPr>
        <w:t>启动条件</w:t>
      </w:r>
    </w:p>
    <w:p w14:paraId="4CE5A57E">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Times New Roman" w:hAnsi="Times New Roman" w:eastAsia="仿宋" w:cstheme="minorBidi"/>
          <w:kern w:val="2"/>
          <w:sz w:val="32"/>
          <w:szCs w:val="22"/>
          <w:highlight w:val="none"/>
          <w:lang w:val="en-US" w:eastAsia="zh-CN" w:bidi="ar-SA"/>
        </w:rPr>
        <w:t>（1）</w:t>
      </w:r>
      <w:r>
        <w:rPr>
          <w:rFonts w:hint="eastAsia" w:ascii="仿宋_GB2312" w:hAnsi="CESI仿宋-GB2312" w:eastAsia="仿宋_GB2312" w:cs="CESI仿宋-GB2312"/>
          <w:sz w:val="32"/>
          <w:szCs w:val="32"/>
        </w:rPr>
        <w:t>当达到下列条件，或市防指启动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Ⅲ级响应，或省交通运输厅启动有关</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Ⅲ级响应，或相关县（市、区）交通运输局、局直相关单位请求时，按照响应启动程序，启动Ⅲ级响应。</w:t>
      </w:r>
    </w:p>
    <w:p w14:paraId="38B72D80">
      <w:pPr>
        <w:pStyle w:val="25"/>
        <w:keepLines w:val="0"/>
        <w:pageBreakBefore w:val="0"/>
        <w:widowControl w:val="0"/>
        <w:numPr>
          <w:ilvl w:val="6"/>
          <w:numId w:val="0"/>
        </w:numPr>
        <w:kinsoku/>
        <w:wordWrap/>
        <w:overflowPunct/>
        <w:topLinePunct w:val="0"/>
        <w:autoSpaceDE/>
        <w:autoSpaceDN/>
        <w:bidi w:val="0"/>
        <w:adjustRightInd w:val="0"/>
        <w:snapToGrid w:val="0"/>
        <w:spacing w:line="560" w:lineRule="exact"/>
        <w:ind w:leftChars="200"/>
        <w:textAlignment w:val="auto"/>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交通运输行业因</w:t>
      </w:r>
      <w:r>
        <w:rPr>
          <w:rFonts w:hint="eastAsia"/>
          <w:highlight w:val="none"/>
          <w:lang w:val="en-US" w:eastAsia="zh-CN"/>
        </w:rPr>
        <w:t>洪涝灾害</w:t>
      </w:r>
      <w:r>
        <w:rPr>
          <w:rFonts w:hint="eastAsia"/>
          <w:highlight w:val="none"/>
        </w:rPr>
        <w:t>引发较大突发事件。</w:t>
      </w:r>
    </w:p>
    <w:p w14:paraId="49682DED">
      <w:pPr>
        <w:pStyle w:val="6"/>
        <w:keepLines w:val="0"/>
        <w:pageBreakBefore w:val="0"/>
        <w:widowControl w:val="0"/>
        <w:numPr>
          <w:numId w:val="0"/>
        </w:numPr>
        <w:kinsoku/>
        <w:wordWrap/>
        <w:overflowPunct/>
        <w:topLinePunct w:val="0"/>
        <w:autoSpaceDE/>
        <w:autoSpaceDN/>
        <w:bidi w:val="0"/>
        <w:adjustRightInd w:val="0"/>
        <w:snapToGrid w:val="0"/>
        <w:spacing w:line="560" w:lineRule="exact"/>
        <w:ind w:left="0" w:firstLine="643"/>
        <w:textAlignment w:val="auto"/>
        <w:rPr>
          <w:b w:val="0"/>
          <w:bCs w:val="0"/>
          <w:highlight w:val="none"/>
        </w:rPr>
      </w:pPr>
      <w:r>
        <w:rPr>
          <w:rFonts w:hint="eastAsia"/>
          <w:b w:val="0"/>
          <w:bCs w:val="0"/>
          <w:highlight w:val="none"/>
        </w:rPr>
        <w:t>响应行动</w:t>
      </w:r>
    </w:p>
    <w:p w14:paraId="1B34B176">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（1）市局防指发布交通运输行业启动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Ⅲ级响应的通知，督促各县（市、区）交通运输局和相关单位按照通知要求抓好贯彻落实，并将落实情况报市局防指办。</w:t>
      </w:r>
    </w:p>
    <w:p w14:paraId="6699998C">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（2）市局防指组织相关成员单位会商，分析研判灾情，沟通相关县（市、区）交通运输局了解现场情况，组织动员部署，及时调度指挥。</w:t>
      </w:r>
    </w:p>
    <w:p w14:paraId="1C4DE43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（3）市局防指视情向灾害发生地派出前方工作指导组，指导相关县（市、区）交通运输局</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抢险救援。</w:t>
      </w:r>
    </w:p>
    <w:p w14:paraId="7BA4736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各县（市、区）交通运输局加强协调本单位（行业）防御措施的落实，组织对已落实措施进行检查；组织行业抢险队伍，适时开展抢险救灾工作；统计、核实行业受灾情况，及时报告市局防指办。</w:t>
      </w:r>
    </w:p>
    <w:p w14:paraId="199BBC09">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抢险救援力量协助受影响地区政府开展抢险突击、群众疏散转移工作。</w:t>
      </w:r>
    </w:p>
    <w:p w14:paraId="756459F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（4）应急办及时接收市气象、水利、自然资源等相关部门关于</w:t>
      </w:r>
      <w:r>
        <w:rPr>
          <w:rFonts w:hint="eastAsia" w:ascii="仿宋_GB2312" w:hAnsi="CESI仿宋-GB2312" w:eastAsia="仿宋_GB2312" w:cs="CESI仿宋-GB2312"/>
          <w:sz w:val="32"/>
          <w:szCs w:val="32"/>
          <w:lang w:eastAsia="zh-CN"/>
        </w:rPr>
        <w:t>自然</w:t>
      </w:r>
      <w:r>
        <w:rPr>
          <w:rFonts w:hint="eastAsia" w:ascii="仿宋_GB2312" w:hAnsi="CESI仿宋-GB2312" w:eastAsia="仿宋_GB2312" w:cs="CESI仿宋-GB2312"/>
          <w:sz w:val="32"/>
          <w:szCs w:val="32"/>
        </w:rPr>
        <w:t>灾害预警预报信息。市局防指派员进驻市防指。</w:t>
      </w:r>
    </w:p>
    <w:p w14:paraId="69CDE43E">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（5）市局防指相关成员单位、受灾害影响地区交通运输局每日1</w:t>
      </w:r>
      <w:r>
        <w:rPr>
          <w:rFonts w:hint="eastAsia" w:ascii="仿宋_GB2312" w:hAnsi="CESI仿宋-GB2312" w:eastAsia="仿宋_GB2312" w:cs="CESI仿宋-GB2312"/>
          <w:sz w:val="32"/>
          <w:szCs w:val="32"/>
          <w:lang w:val="en-US" w:eastAsia="zh-CN"/>
        </w:rPr>
        <w:t>7</w:t>
      </w:r>
      <w:r>
        <w:rPr>
          <w:rFonts w:hint="eastAsia" w:ascii="仿宋_GB2312" w:hAnsi="CESI仿宋-GB2312" w:eastAsia="仿宋_GB2312" w:cs="CESI仿宋-GB2312"/>
          <w:sz w:val="32"/>
          <w:szCs w:val="32"/>
        </w:rPr>
        <w:t>时向市局防指报告应急工作信息；突发情况随时报告。</w:t>
      </w:r>
    </w:p>
    <w:p w14:paraId="15F9799C">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（6）应急办每日1</w:t>
      </w:r>
      <w:r>
        <w:rPr>
          <w:rFonts w:hint="eastAsia" w:ascii="仿宋_GB2312" w:hAnsi="CESI仿宋-GB2312" w:eastAsia="仿宋_GB2312" w:cs="CESI仿宋-GB2312"/>
          <w:sz w:val="32"/>
          <w:szCs w:val="32"/>
          <w:lang w:val="en-US" w:eastAsia="zh-CN"/>
        </w:rPr>
        <w:t>8</w:t>
      </w:r>
      <w:r>
        <w:rPr>
          <w:rFonts w:hint="eastAsia" w:ascii="仿宋_GB2312" w:hAnsi="CESI仿宋-GB2312" w:eastAsia="仿宋_GB2312" w:cs="CESI仿宋-GB2312"/>
          <w:sz w:val="32"/>
          <w:szCs w:val="32"/>
        </w:rPr>
        <w:t>时（或按政府、有关部门要求时间）向市防指、省交通运输厅应急办及有关部门上报应急工作信息；突发情况随时报告。</w:t>
      </w:r>
    </w:p>
    <w:p w14:paraId="6E8511EA">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（7）其他必要的应急处置措施。</w:t>
      </w:r>
    </w:p>
    <w:p w14:paraId="285351CB">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35" w:name="_Toc790062939"/>
      <w:r>
        <w:rPr>
          <w:rFonts w:hint="eastAsia" w:ascii="Times New Roman" w:hAnsi="Times New Roman" w:eastAsia="楷体" w:cs="Times New Roman"/>
          <w:kern w:val="2"/>
          <w:sz w:val="32"/>
          <w:szCs w:val="32"/>
          <w:lang w:val="en-US" w:eastAsia="zh-CN" w:bidi="ar-SA"/>
        </w:rPr>
        <w:t>Ⅱ</w:t>
      </w:r>
      <w:r>
        <w:rPr>
          <w:rFonts w:hint="eastAsia" w:cs="Times New Roman"/>
          <w:kern w:val="2"/>
          <w:sz w:val="32"/>
          <w:szCs w:val="32"/>
          <w:lang w:val="en-US" w:eastAsia="zh-CN" w:bidi="ar-SA"/>
        </w:rPr>
        <w:t>（</w:t>
      </w:r>
      <w:r>
        <w:rPr>
          <w:rFonts w:hint="eastAsia"/>
          <w:highlight w:val="none"/>
        </w:rPr>
        <w:t>二</w:t>
      </w:r>
      <w:r>
        <w:rPr>
          <w:rFonts w:hint="eastAsia" w:cs="Times New Roman"/>
          <w:kern w:val="2"/>
          <w:sz w:val="32"/>
          <w:szCs w:val="32"/>
          <w:lang w:val="en-US" w:eastAsia="zh-CN" w:bidi="ar-SA"/>
        </w:rPr>
        <w:t>）</w:t>
      </w:r>
      <w:r>
        <w:rPr>
          <w:rFonts w:hint="eastAsia"/>
          <w:highlight w:val="none"/>
        </w:rPr>
        <w:t>级响应</w:t>
      </w:r>
      <w:bookmarkEnd w:id="35"/>
    </w:p>
    <w:p w14:paraId="0C663341">
      <w:pPr>
        <w:pStyle w:val="6"/>
        <w:keepLines w:val="0"/>
        <w:pageBreakBefore w:val="0"/>
        <w:widowControl w:val="0"/>
        <w:numPr>
          <w:numId w:val="0"/>
        </w:numPr>
        <w:kinsoku/>
        <w:wordWrap/>
        <w:overflowPunct/>
        <w:topLinePunct w:val="0"/>
        <w:autoSpaceDE/>
        <w:autoSpaceDN/>
        <w:bidi w:val="0"/>
        <w:adjustRightInd w:val="0"/>
        <w:snapToGrid w:val="0"/>
        <w:spacing w:line="560" w:lineRule="exact"/>
        <w:ind w:left="0" w:firstLine="643"/>
        <w:textAlignment w:val="auto"/>
        <w:rPr>
          <w:b w:val="0"/>
          <w:bCs w:val="0"/>
          <w:highlight w:val="none"/>
        </w:rPr>
      </w:pPr>
      <w:r>
        <w:rPr>
          <w:rFonts w:hint="eastAsia"/>
          <w:b w:val="0"/>
          <w:bCs w:val="0"/>
          <w:highlight w:val="none"/>
        </w:rPr>
        <w:t>启动条件</w:t>
      </w:r>
    </w:p>
    <w:p w14:paraId="2C926444">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Times New Roman" w:hAnsi="Times New Roman" w:eastAsia="仿宋" w:cstheme="minorBidi"/>
          <w:kern w:val="2"/>
          <w:sz w:val="32"/>
          <w:szCs w:val="22"/>
          <w:highlight w:val="none"/>
          <w:lang w:val="en-US" w:eastAsia="zh-CN" w:bidi="ar-SA"/>
        </w:rPr>
        <w:t>（1）</w:t>
      </w:r>
      <w:r>
        <w:rPr>
          <w:rFonts w:hint="eastAsia" w:ascii="仿宋_GB2312" w:hAnsi="CESI仿宋-GB2312" w:eastAsia="仿宋_GB2312" w:cs="CESI仿宋-GB2312"/>
          <w:sz w:val="32"/>
          <w:szCs w:val="32"/>
        </w:rPr>
        <w:t>当达到下列条件，或市防指启动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Ⅱ级响应时，或省交通运输厅启动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Ⅱ级响应，或相关县（市、区）交通运输局、局直相关单位请求时，按照响应启动程序，启动Ⅱ级响应。</w:t>
      </w:r>
    </w:p>
    <w:p w14:paraId="35767172">
      <w:pPr>
        <w:pStyle w:val="25"/>
        <w:keepLines w:val="0"/>
        <w:pageBreakBefore w:val="0"/>
        <w:widowControl w:val="0"/>
        <w:numPr>
          <w:ilvl w:val="6"/>
          <w:numId w:val="0"/>
        </w:numPr>
        <w:kinsoku/>
        <w:wordWrap/>
        <w:overflowPunct/>
        <w:topLinePunct w:val="0"/>
        <w:autoSpaceDE/>
        <w:autoSpaceDN/>
        <w:bidi w:val="0"/>
        <w:adjustRightInd w:val="0"/>
        <w:snapToGrid w:val="0"/>
        <w:spacing w:line="560" w:lineRule="exact"/>
        <w:ind w:leftChars="200"/>
        <w:textAlignment w:val="auto"/>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交通运输行业因</w:t>
      </w:r>
      <w:r>
        <w:rPr>
          <w:rFonts w:hint="eastAsia"/>
          <w:highlight w:val="none"/>
          <w:lang w:val="en-US" w:eastAsia="zh-CN"/>
        </w:rPr>
        <w:t>洪涝灾害</w:t>
      </w:r>
      <w:r>
        <w:rPr>
          <w:rFonts w:hint="eastAsia"/>
          <w:highlight w:val="none"/>
        </w:rPr>
        <w:t>引发重大突发事件。</w:t>
      </w:r>
    </w:p>
    <w:p w14:paraId="38A2E908">
      <w:pPr>
        <w:pStyle w:val="6"/>
        <w:keepLines w:val="0"/>
        <w:pageBreakBefore w:val="0"/>
        <w:widowControl w:val="0"/>
        <w:numPr>
          <w:numId w:val="0"/>
        </w:numPr>
        <w:kinsoku/>
        <w:wordWrap/>
        <w:overflowPunct/>
        <w:topLinePunct w:val="0"/>
        <w:autoSpaceDE/>
        <w:autoSpaceDN/>
        <w:bidi w:val="0"/>
        <w:adjustRightInd w:val="0"/>
        <w:snapToGrid w:val="0"/>
        <w:spacing w:line="560" w:lineRule="exact"/>
        <w:ind w:left="0" w:firstLine="643"/>
        <w:textAlignment w:val="auto"/>
        <w:rPr>
          <w:b w:val="0"/>
          <w:bCs w:val="0"/>
          <w:highlight w:val="none"/>
        </w:rPr>
      </w:pPr>
      <w:r>
        <w:rPr>
          <w:rFonts w:hint="eastAsia"/>
          <w:b w:val="0"/>
          <w:bCs w:val="0"/>
          <w:highlight w:val="none"/>
        </w:rPr>
        <w:t>响应行动</w:t>
      </w:r>
    </w:p>
    <w:p w14:paraId="2D6B67D0">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（1）市局防指发布交通运输行业启动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Ⅱ级响应的通知。</w:t>
      </w:r>
    </w:p>
    <w:p w14:paraId="75B0F8D3">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w:t>
      </w:r>
      <w:r>
        <w:rPr>
          <w:rFonts w:hint="eastAsia" w:ascii="仿宋_GB2312" w:hAnsi="CESI仿宋-GB2312" w:eastAsia="仿宋_GB2312" w:cs="CESI仿宋-GB2312"/>
          <w:sz w:val="32"/>
          <w:szCs w:val="32"/>
          <w:lang w:val="en-US" w:eastAsia="zh-CN"/>
        </w:rPr>
        <w:t>2</w:t>
      </w:r>
      <w:r>
        <w:rPr>
          <w:rFonts w:hint="eastAsia" w:ascii="仿宋_GB2312" w:hAnsi="CESI仿宋-GB2312" w:eastAsia="仿宋_GB2312" w:cs="CESI仿宋-GB2312"/>
          <w:sz w:val="32"/>
          <w:szCs w:val="32"/>
        </w:rPr>
        <w:t>）指挥长召开全体成员会议，安排部署</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事宜，并</w:t>
      </w:r>
      <w:r>
        <w:rPr>
          <w:rFonts w:hint="eastAsia" w:ascii="仿宋_GB2312" w:hAnsi="CESI仿宋-GB2312" w:eastAsia="仿宋_GB2312" w:cs="CESI仿宋-GB2312"/>
          <w:sz w:val="32"/>
          <w:szCs w:val="32"/>
          <w:lang w:eastAsia="zh-CN"/>
        </w:rPr>
        <w:t>沟通</w:t>
      </w:r>
      <w:r>
        <w:rPr>
          <w:rFonts w:hint="eastAsia" w:ascii="仿宋_GB2312" w:hAnsi="CESI仿宋-GB2312" w:eastAsia="仿宋_GB2312" w:cs="CESI仿宋-GB2312"/>
          <w:sz w:val="32"/>
          <w:szCs w:val="32"/>
        </w:rPr>
        <w:t>相关县（市、区）交通运输局了解现场情况，组织动员部署，及时调度指挥。</w:t>
      </w:r>
    </w:p>
    <w:p w14:paraId="5DCDEE94">
      <w:pPr>
        <w:pStyle w:val="25"/>
        <w:keepLines w:val="0"/>
        <w:pageBreakBefore w:val="0"/>
        <w:widowControl w:val="0"/>
        <w:numPr>
          <w:ilvl w:val="6"/>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w:t>
      </w:r>
      <w:r>
        <w:rPr>
          <w:rFonts w:hint="eastAsia" w:ascii="仿宋_GB2312" w:hAnsi="CESI仿宋-GB2312" w:eastAsia="仿宋_GB2312" w:cs="CESI仿宋-GB2312"/>
          <w:sz w:val="32"/>
          <w:szCs w:val="32"/>
          <w:lang w:val="en-US" w:eastAsia="zh-CN"/>
        </w:rPr>
        <w:t>3</w:t>
      </w:r>
      <w:r>
        <w:rPr>
          <w:rFonts w:hint="eastAsia" w:ascii="仿宋_GB2312" w:hAnsi="CESI仿宋-GB2312" w:eastAsia="仿宋_GB2312" w:cs="CESI仿宋-GB2312"/>
          <w:sz w:val="32"/>
          <w:szCs w:val="32"/>
        </w:rPr>
        <w:t>）</w:t>
      </w:r>
      <w:r>
        <w:rPr>
          <w:rFonts w:hint="eastAsia"/>
          <w:highlight w:val="none"/>
          <w:lang w:eastAsia="zh-CN"/>
        </w:rPr>
        <w:t>局</w:t>
      </w:r>
      <w:r>
        <w:rPr>
          <w:rFonts w:hint="eastAsia"/>
          <w:highlight w:val="none"/>
        </w:rPr>
        <w:t>防指全员24小时在岗，实行集中办公；根据</w:t>
      </w:r>
      <w:r>
        <w:rPr>
          <w:rFonts w:hint="eastAsia"/>
          <w:highlight w:val="none"/>
          <w:lang w:eastAsia="zh-CN"/>
        </w:rPr>
        <w:t>市</w:t>
      </w:r>
      <w:r>
        <w:rPr>
          <w:rFonts w:hint="eastAsia"/>
          <w:highlight w:val="none"/>
        </w:rPr>
        <w:t>防指要求参加</w:t>
      </w:r>
      <w:r>
        <w:rPr>
          <w:rFonts w:hint="eastAsia"/>
          <w:highlight w:val="none"/>
          <w:lang w:val="en-US" w:eastAsia="zh-CN"/>
        </w:rPr>
        <w:t>市防指</w:t>
      </w:r>
      <w:r>
        <w:rPr>
          <w:rFonts w:hint="eastAsia"/>
          <w:highlight w:val="none"/>
        </w:rPr>
        <w:t>集中办公</w:t>
      </w:r>
      <w:r>
        <w:rPr>
          <w:rFonts w:hint="eastAsia"/>
          <w:highlight w:val="none"/>
          <w:lang w:eastAsia="zh-CN"/>
        </w:rPr>
        <w:t>；</w:t>
      </w:r>
      <w:r>
        <w:rPr>
          <w:rFonts w:hint="eastAsia" w:ascii="仿宋_GB2312" w:hAnsi="CESI仿宋-GB2312" w:eastAsia="仿宋_GB2312" w:cs="CESI仿宋-GB2312"/>
          <w:sz w:val="32"/>
          <w:szCs w:val="32"/>
        </w:rPr>
        <w:t>市局防指视情派出由市局领导带队的前方工作指导组，赶赴抢险救援现场，指导督促灾害现场应急处置工作。</w:t>
      </w:r>
    </w:p>
    <w:p w14:paraId="42368585">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w:t>
      </w:r>
      <w:r>
        <w:rPr>
          <w:rFonts w:hint="eastAsia" w:ascii="仿宋_GB2312" w:hAnsi="CESI仿宋-GB2312" w:eastAsia="仿宋_GB2312" w:cs="CESI仿宋-GB2312"/>
          <w:sz w:val="32"/>
          <w:szCs w:val="32"/>
          <w:lang w:val="en-US" w:eastAsia="zh-CN"/>
        </w:rPr>
        <w:t>4</w:t>
      </w:r>
      <w:r>
        <w:rPr>
          <w:rFonts w:hint="eastAsia" w:ascii="仿宋_GB2312" w:hAnsi="CESI仿宋-GB2312" w:eastAsia="仿宋_GB2312" w:cs="CESI仿宋-GB2312"/>
          <w:sz w:val="32"/>
          <w:szCs w:val="32"/>
        </w:rPr>
        <w:t>）市局防指调配行业抢险救灾力量协助受影响地区开展抢险救灾工作；并及时查灾核灾、更新行业受灾情况，及时续</w:t>
      </w:r>
      <w:r>
        <w:rPr>
          <w:rFonts w:hint="eastAsia" w:ascii="仿宋_GB2312" w:hAnsi="CESI仿宋-GB2312" w:eastAsia="仿宋_GB2312" w:cs="CESI仿宋-GB2312"/>
          <w:sz w:val="32"/>
          <w:szCs w:val="32"/>
          <w:lang w:eastAsia="zh-CN"/>
        </w:rPr>
        <w:t>报</w:t>
      </w:r>
      <w:r>
        <w:rPr>
          <w:rFonts w:hint="eastAsia" w:ascii="仿宋_GB2312" w:hAnsi="CESI仿宋-GB2312" w:eastAsia="仿宋_GB2312" w:cs="CESI仿宋-GB2312"/>
          <w:sz w:val="32"/>
          <w:szCs w:val="32"/>
        </w:rPr>
        <w:t>。</w:t>
      </w:r>
    </w:p>
    <w:p w14:paraId="79014951">
      <w:pPr>
        <w:pageBreakBefore w:val="0"/>
        <w:kinsoku/>
        <w:wordWrap/>
        <w:overflowPunct/>
        <w:topLinePunct w:val="0"/>
        <w:autoSpaceDE/>
        <w:autoSpaceDN/>
        <w:bidi w:val="0"/>
        <w:spacing w:line="560" w:lineRule="exact"/>
        <w:ind w:firstLine="640" w:firstLineChars="200"/>
        <w:jc w:val="left"/>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协调交通运输行业应急救援力量，按照市防指和市局防指相关指令，参加抢险救援工作。各县（市、区）交通运输局应组织做好受损公路（国省干线、农村公路及管养桥梁）抢修，配合公安部门实施交通管制；组织应急运输车辆，做好</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 xml:space="preserve">物资运输、抢险救援力量投送、大规模人员转移避险、大规模滞留人员疏散；做好公交站、客运站防涝排水和公交车、出租车紧急避险。                                                                                                                                                                                                                                                                                                                                                                                                                                                                                                                                                                                                                                                                                                                                                                                                                                                                                                                                                                                                                                                                                                                                                                                                                                                                                                     </w:t>
      </w:r>
    </w:p>
    <w:p w14:paraId="63728869">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强降雨区相关县（市、区）交通运输局紧盯隧道、涵洞，公共设施的地下空间，立交桥、下沉式建筑等易积水的低洼区域，必要时迅速关闭，严防雨水倒灌引发事故灾害。</w:t>
      </w:r>
    </w:p>
    <w:p w14:paraId="5645D2A4">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w:t>
      </w:r>
      <w:r>
        <w:rPr>
          <w:rFonts w:hint="eastAsia" w:ascii="仿宋_GB2312" w:hAnsi="CESI仿宋-GB2312" w:eastAsia="仿宋_GB2312" w:cs="CESI仿宋-GB2312"/>
          <w:sz w:val="32"/>
          <w:szCs w:val="32"/>
          <w:lang w:val="en-US" w:eastAsia="zh-CN"/>
        </w:rPr>
        <w:t>5</w:t>
      </w:r>
      <w:r>
        <w:rPr>
          <w:rFonts w:hint="eastAsia" w:ascii="仿宋_GB2312" w:hAnsi="CESI仿宋-GB2312" w:eastAsia="仿宋_GB2312" w:cs="CESI仿宋-GB2312"/>
          <w:sz w:val="32"/>
          <w:szCs w:val="32"/>
        </w:rPr>
        <w:t>）及时接收、转发市气象、水利、自然资源等相关部门关于</w:t>
      </w:r>
      <w:r>
        <w:rPr>
          <w:rFonts w:hint="eastAsia" w:ascii="仿宋_GB2312" w:hAnsi="CESI仿宋-GB2312" w:eastAsia="仿宋_GB2312" w:cs="CESI仿宋-GB2312"/>
          <w:sz w:val="32"/>
          <w:szCs w:val="32"/>
          <w:lang w:eastAsia="zh-CN"/>
        </w:rPr>
        <w:t>自然</w:t>
      </w:r>
      <w:r>
        <w:rPr>
          <w:rFonts w:hint="eastAsia" w:ascii="仿宋_GB2312" w:hAnsi="CESI仿宋-GB2312" w:eastAsia="仿宋_GB2312" w:cs="CESI仿宋-GB2312"/>
          <w:sz w:val="32"/>
          <w:szCs w:val="32"/>
        </w:rPr>
        <w:t>灾害预警预报信息。</w:t>
      </w:r>
    </w:p>
    <w:p w14:paraId="6607692D">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w:t>
      </w:r>
      <w:r>
        <w:rPr>
          <w:rFonts w:hint="eastAsia" w:ascii="仿宋_GB2312" w:hAnsi="CESI仿宋-GB2312" w:eastAsia="仿宋_GB2312" w:cs="CESI仿宋-GB2312"/>
          <w:sz w:val="32"/>
          <w:szCs w:val="32"/>
          <w:lang w:val="en-US" w:eastAsia="zh-CN"/>
        </w:rPr>
        <w:t>6</w:t>
      </w:r>
      <w:r>
        <w:rPr>
          <w:rFonts w:hint="eastAsia" w:ascii="仿宋_GB2312" w:hAnsi="CESI仿宋-GB2312" w:eastAsia="仿宋_GB2312" w:cs="CESI仿宋-GB2312"/>
          <w:sz w:val="32"/>
          <w:szCs w:val="32"/>
        </w:rPr>
        <w:t>）市局防指相关成员单位、受灾害影响地区县（市、区）交通运输局每日7时、17时向市局防指报告应急工作信息；突发情况随时报告。</w:t>
      </w:r>
    </w:p>
    <w:p w14:paraId="7B6DCBB5">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w:t>
      </w:r>
      <w:r>
        <w:rPr>
          <w:rFonts w:hint="eastAsia" w:ascii="仿宋_GB2312" w:hAnsi="CESI仿宋-GB2312" w:eastAsia="仿宋_GB2312" w:cs="CESI仿宋-GB2312"/>
          <w:sz w:val="32"/>
          <w:szCs w:val="32"/>
          <w:lang w:val="en-US" w:eastAsia="zh-CN"/>
        </w:rPr>
        <w:t>7</w:t>
      </w:r>
      <w:r>
        <w:rPr>
          <w:rFonts w:hint="eastAsia" w:ascii="仿宋_GB2312" w:hAnsi="CESI仿宋-GB2312" w:eastAsia="仿宋_GB2312" w:cs="CESI仿宋-GB2312"/>
          <w:sz w:val="32"/>
          <w:szCs w:val="32"/>
        </w:rPr>
        <w:t>）应急办每日8时、18时（或按政府、有关部门要求时间）向市防指、省交通运输厅应急办及有关部门上报应急工作信息；突发情况随时报告。</w:t>
      </w:r>
    </w:p>
    <w:p w14:paraId="39236529">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36" w:name="_Toc240759395"/>
      <w:r>
        <w:rPr>
          <w:rFonts w:hint="eastAsia" w:ascii="Times New Roman" w:hAnsi="Times New Roman" w:eastAsia="楷体" w:cs="Times New Roman"/>
          <w:kern w:val="2"/>
          <w:sz w:val="32"/>
          <w:szCs w:val="32"/>
          <w:lang w:val="en-US" w:eastAsia="zh-CN" w:bidi="ar-SA"/>
        </w:rPr>
        <w:t>Ⅰ</w:t>
      </w:r>
      <w:r>
        <w:rPr>
          <w:rFonts w:hint="eastAsia" w:cs="Times New Roman"/>
          <w:kern w:val="2"/>
          <w:sz w:val="32"/>
          <w:szCs w:val="32"/>
          <w:lang w:val="en-US" w:eastAsia="zh-CN" w:bidi="ar-SA"/>
        </w:rPr>
        <w:t>（</w:t>
      </w:r>
      <w:r>
        <w:rPr>
          <w:rFonts w:hint="eastAsia"/>
          <w:highlight w:val="none"/>
        </w:rPr>
        <w:t>一</w:t>
      </w:r>
      <w:r>
        <w:rPr>
          <w:rFonts w:hint="eastAsia" w:cs="Times New Roman"/>
          <w:kern w:val="2"/>
          <w:sz w:val="32"/>
          <w:szCs w:val="32"/>
          <w:lang w:val="en-US" w:eastAsia="zh-CN" w:bidi="ar-SA"/>
        </w:rPr>
        <w:t>）</w:t>
      </w:r>
      <w:r>
        <w:rPr>
          <w:rFonts w:hint="eastAsia"/>
          <w:highlight w:val="none"/>
        </w:rPr>
        <w:t>级响应</w:t>
      </w:r>
      <w:bookmarkEnd w:id="36"/>
    </w:p>
    <w:p w14:paraId="40A5655A">
      <w:pPr>
        <w:pStyle w:val="6"/>
        <w:keepLines w:val="0"/>
        <w:pageBreakBefore w:val="0"/>
        <w:widowControl w:val="0"/>
        <w:numPr>
          <w:numId w:val="0"/>
        </w:numPr>
        <w:kinsoku/>
        <w:wordWrap/>
        <w:overflowPunct/>
        <w:topLinePunct w:val="0"/>
        <w:autoSpaceDE/>
        <w:autoSpaceDN/>
        <w:bidi w:val="0"/>
        <w:adjustRightInd w:val="0"/>
        <w:snapToGrid w:val="0"/>
        <w:spacing w:line="560" w:lineRule="exact"/>
        <w:ind w:left="0" w:firstLine="643"/>
        <w:textAlignment w:val="auto"/>
        <w:rPr>
          <w:b w:val="0"/>
          <w:bCs w:val="0"/>
          <w:highlight w:val="none"/>
        </w:rPr>
      </w:pPr>
      <w:r>
        <w:rPr>
          <w:rFonts w:hint="eastAsia"/>
          <w:b w:val="0"/>
          <w:bCs w:val="0"/>
          <w:highlight w:val="none"/>
        </w:rPr>
        <w:t>启动条件</w:t>
      </w:r>
    </w:p>
    <w:p w14:paraId="3A9D84F9">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Times New Roman" w:hAnsi="Times New Roman" w:eastAsia="仿宋" w:cstheme="minorBidi"/>
          <w:kern w:val="2"/>
          <w:sz w:val="32"/>
          <w:szCs w:val="22"/>
          <w:highlight w:val="none"/>
          <w:lang w:val="en-US" w:eastAsia="zh-CN" w:bidi="ar-SA"/>
        </w:rPr>
        <w:t>（1）</w:t>
      </w:r>
      <w:r>
        <w:rPr>
          <w:rFonts w:hint="eastAsia" w:ascii="仿宋_GB2312" w:hAnsi="CESI仿宋-GB2312" w:eastAsia="仿宋_GB2312" w:cs="CESI仿宋-GB2312"/>
          <w:sz w:val="32"/>
          <w:szCs w:val="32"/>
        </w:rPr>
        <w:t>当达到下列条件，或市防指启动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Ⅰ级响应时，或省交通运输厅启动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Ⅰ级响应，或相关县（市、区）交通运输局、局直相关单位请求时，按照响应启动程序，启动Ⅰ级响应。</w:t>
      </w:r>
    </w:p>
    <w:p w14:paraId="5F52BD47">
      <w:pPr>
        <w:pStyle w:val="25"/>
        <w:keepLines w:val="0"/>
        <w:pageBreakBefore w:val="0"/>
        <w:widowControl w:val="0"/>
        <w:numPr>
          <w:ilvl w:val="6"/>
          <w:numId w:val="0"/>
        </w:numPr>
        <w:kinsoku/>
        <w:wordWrap/>
        <w:overflowPunct/>
        <w:topLinePunct w:val="0"/>
        <w:autoSpaceDE/>
        <w:autoSpaceDN/>
        <w:bidi w:val="0"/>
        <w:adjustRightInd w:val="0"/>
        <w:snapToGrid w:val="0"/>
        <w:spacing w:line="560" w:lineRule="exact"/>
        <w:ind w:leftChars="200"/>
        <w:textAlignment w:val="auto"/>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交通运输行业因</w:t>
      </w:r>
      <w:r>
        <w:rPr>
          <w:rFonts w:hint="eastAsia"/>
          <w:highlight w:val="none"/>
          <w:lang w:val="en-US" w:eastAsia="zh-CN"/>
        </w:rPr>
        <w:t>洪涝灾害</w:t>
      </w:r>
      <w:r>
        <w:rPr>
          <w:rFonts w:hint="eastAsia"/>
          <w:highlight w:val="none"/>
        </w:rPr>
        <w:t>引发特别重大突发事件。</w:t>
      </w:r>
    </w:p>
    <w:p w14:paraId="0F84E439">
      <w:pPr>
        <w:pStyle w:val="6"/>
        <w:keepLines w:val="0"/>
        <w:pageBreakBefore w:val="0"/>
        <w:widowControl w:val="0"/>
        <w:numPr>
          <w:numId w:val="0"/>
        </w:numPr>
        <w:kinsoku/>
        <w:wordWrap/>
        <w:overflowPunct/>
        <w:topLinePunct w:val="0"/>
        <w:autoSpaceDE/>
        <w:autoSpaceDN/>
        <w:bidi w:val="0"/>
        <w:adjustRightInd w:val="0"/>
        <w:snapToGrid w:val="0"/>
        <w:spacing w:line="560" w:lineRule="exact"/>
        <w:ind w:left="0" w:firstLine="643"/>
        <w:textAlignment w:val="auto"/>
        <w:rPr>
          <w:b w:val="0"/>
          <w:bCs w:val="0"/>
          <w:highlight w:val="none"/>
        </w:rPr>
      </w:pPr>
      <w:r>
        <w:rPr>
          <w:rFonts w:hint="eastAsia"/>
          <w:b w:val="0"/>
          <w:bCs w:val="0"/>
          <w:highlight w:val="none"/>
        </w:rPr>
        <w:t>响应行动</w:t>
      </w:r>
    </w:p>
    <w:p w14:paraId="0C244723">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bookmarkStart w:id="37" w:name="_Toc163651743"/>
      <w:r>
        <w:rPr>
          <w:rFonts w:hint="eastAsia" w:ascii="仿宋_GB2312" w:hAnsi="CESI仿宋-GB2312" w:eastAsia="仿宋_GB2312" w:cs="CESI仿宋-GB2312"/>
          <w:sz w:val="32"/>
          <w:szCs w:val="32"/>
        </w:rPr>
        <w:t>（1）市局防指发布交通运输行业启动Ⅰ级响应的通知。</w:t>
      </w:r>
    </w:p>
    <w:p w14:paraId="2268A031">
      <w:pPr>
        <w:pStyle w:val="25"/>
        <w:keepLines w:val="0"/>
        <w:pageBreakBefore w:val="0"/>
        <w:widowControl w:val="0"/>
        <w:numPr>
          <w:ilvl w:val="6"/>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（2）市局防指成立工作组，抽调相关人员集中办公。市局防指指挥长或其指定的副指挥长在市局值班，市局防指</w:t>
      </w:r>
      <w:r>
        <w:rPr>
          <w:rFonts w:hint="eastAsia" w:ascii="仿宋_GB2312" w:hAnsi="CESI仿宋-GB2312" w:eastAsia="仿宋_GB2312" w:cs="CESI仿宋-GB2312"/>
          <w:sz w:val="32"/>
          <w:szCs w:val="32"/>
          <w:lang w:eastAsia="zh-CN"/>
        </w:rPr>
        <w:t>各</w:t>
      </w:r>
      <w:r>
        <w:rPr>
          <w:rFonts w:hint="eastAsia" w:ascii="仿宋_GB2312" w:hAnsi="CESI仿宋-GB2312" w:eastAsia="仿宋_GB2312" w:cs="CESI仿宋-GB2312"/>
          <w:sz w:val="32"/>
          <w:szCs w:val="32"/>
        </w:rPr>
        <w:t>工作组</w:t>
      </w:r>
      <w:r>
        <w:rPr>
          <w:rFonts w:hint="eastAsia" w:ascii="仿宋_GB2312" w:hAnsi="CESI仿宋-GB2312" w:eastAsia="仿宋_GB2312" w:cs="CESI仿宋-GB2312"/>
          <w:sz w:val="32"/>
          <w:szCs w:val="32"/>
          <w:lang w:eastAsia="zh-CN"/>
        </w:rPr>
        <w:t>实行</w:t>
      </w:r>
      <w:r>
        <w:rPr>
          <w:rFonts w:hint="eastAsia" w:ascii="仿宋_GB2312" w:hAnsi="CESI仿宋-GB2312" w:eastAsia="仿宋_GB2312" w:cs="CESI仿宋-GB2312"/>
          <w:sz w:val="32"/>
          <w:szCs w:val="32"/>
        </w:rPr>
        <w:t>24小时</w:t>
      </w:r>
      <w:r>
        <w:rPr>
          <w:rFonts w:hint="eastAsia" w:ascii="仿宋_GB2312" w:hAnsi="CESI仿宋-GB2312" w:eastAsia="仿宋_GB2312" w:cs="CESI仿宋-GB2312"/>
          <w:sz w:val="32"/>
          <w:szCs w:val="32"/>
          <w:lang w:eastAsia="zh-CN"/>
        </w:rPr>
        <w:t>在岗</w:t>
      </w:r>
      <w:r>
        <w:rPr>
          <w:rFonts w:hint="eastAsia" w:ascii="仿宋_GB2312" w:hAnsi="CESI仿宋-GB2312" w:eastAsia="仿宋_GB2312" w:cs="CESI仿宋-GB2312"/>
          <w:sz w:val="32"/>
          <w:szCs w:val="32"/>
        </w:rPr>
        <w:t>。</w:t>
      </w:r>
      <w:r>
        <w:rPr>
          <w:rFonts w:hint="eastAsia"/>
          <w:highlight w:val="none"/>
        </w:rPr>
        <w:t>根据省防指要求参加</w:t>
      </w:r>
      <w:r>
        <w:rPr>
          <w:rFonts w:hint="eastAsia"/>
          <w:highlight w:val="none"/>
          <w:lang w:val="en-US" w:eastAsia="zh-CN"/>
        </w:rPr>
        <w:t>省防指</w:t>
      </w:r>
      <w:r>
        <w:rPr>
          <w:rFonts w:hint="eastAsia"/>
          <w:highlight w:val="none"/>
        </w:rPr>
        <w:t>集中办公。</w:t>
      </w:r>
    </w:p>
    <w:p w14:paraId="6130BFB0">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（3）指挥长召开全体成员会议，安排部署</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事宜，沟通相关县（市、区）交通运输局了解现场情况，组织动员部署，及时调度指挥。</w:t>
      </w:r>
    </w:p>
    <w:p w14:paraId="616B027B">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市局防指发布全力做好</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抢险救灾工作的紧急通知或指挥长令，督促各县（市、区）交通运输局和相关单位按照通知要求抓好贯彻落实，并将落实情况报市局防指。</w:t>
      </w:r>
    </w:p>
    <w:p w14:paraId="6C73801E">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（4）市局防指派出由相关市局领导带领的前方工作指导组，赶赴抢险救援现场，指导督促相关县（市、区）交通运输局做好灾害现场应急处置工作。</w:t>
      </w:r>
    </w:p>
    <w:p w14:paraId="5340DD0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（5）协调交通运输行业应急救援力量，广泛调动资源，按照市防指和市局防指相关指令，参加抢险救援工作。</w:t>
      </w:r>
    </w:p>
    <w:p w14:paraId="7E87CE8D">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各县（市、区）交通运输局应组织做好受损公路（国省干线、农村公路及管养桥梁）抢修，配合公安部门实施交通管制；组织应急运输车辆，做好</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物资运输、抢险救援力量投送、大规模人员转移避险、大规模滞留人员疏散；做好公交站、客运站防涝排水和公交车、出租车紧急避险。及时疏散劝导火车站、汽车站等人员密集场所滞留人员。</w:t>
      </w:r>
    </w:p>
    <w:p w14:paraId="71B3EADB">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（6）应急办及时接收市气象、水利、自然资源等相关部门关于</w:t>
      </w:r>
      <w:r>
        <w:rPr>
          <w:rFonts w:hint="eastAsia" w:ascii="仿宋_GB2312" w:hAnsi="CESI仿宋-GB2312" w:eastAsia="仿宋_GB2312" w:cs="CESI仿宋-GB2312"/>
          <w:sz w:val="32"/>
          <w:szCs w:val="32"/>
          <w:lang w:eastAsia="zh-CN"/>
        </w:rPr>
        <w:t>自然</w:t>
      </w:r>
      <w:r>
        <w:rPr>
          <w:rFonts w:hint="eastAsia" w:ascii="仿宋_GB2312" w:hAnsi="CESI仿宋-GB2312" w:eastAsia="仿宋_GB2312" w:cs="CESI仿宋-GB2312"/>
          <w:sz w:val="32"/>
          <w:szCs w:val="32"/>
        </w:rPr>
        <w:t>灾害预警预报信息。</w:t>
      </w:r>
    </w:p>
    <w:p w14:paraId="043D94B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（7）市局防指相关成员单位、受灾害影响县（市、区）交通运局每日7时、13时、17时向市局防指报告工作信息。</w:t>
      </w:r>
    </w:p>
    <w:p w14:paraId="2B56418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（8）应急办每日8时、14时、18时（或按政府、有关部门要求时间）向市防指、省交通运输厅应急办及有关部门上报应急工作信息；突发情况随时报告。</w:t>
      </w:r>
    </w:p>
    <w:p w14:paraId="13193D14">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（9）向市防指报告，申请调动相关抢险队伍帮助援助。</w:t>
      </w:r>
    </w:p>
    <w:p w14:paraId="3F4E70D2">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（10）其他必要的应急处置措施。</w:t>
      </w:r>
    </w:p>
    <w:p w14:paraId="38C02FC3">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38" w:name="_Toc62815087"/>
      <w:r>
        <w:rPr>
          <w:rFonts w:hint="eastAsia"/>
          <w:highlight w:val="none"/>
        </w:rPr>
        <w:t>扩大响应</w:t>
      </w:r>
      <w:bookmarkEnd w:id="37"/>
      <w:bookmarkEnd w:id="38"/>
    </w:p>
    <w:p w14:paraId="5E0FBA95">
      <w:pPr>
        <w:keepLines w:val="0"/>
        <w:pageBreakBefore w:val="0"/>
        <w:widowControl w:val="0"/>
        <w:kinsoku/>
        <w:wordWrap/>
        <w:overflowPunct/>
        <w:topLinePunct w:val="0"/>
        <w:autoSpaceDE/>
        <w:autoSpaceDN/>
        <w:bidi w:val="0"/>
        <w:adjustRightInd w:val="0"/>
        <w:snapToGrid w:val="0"/>
        <w:spacing w:line="560" w:lineRule="exact"/>
        <w:textAlignment w:val="auto"/>
        <w:rPr>
          <w:highlight w:val="none"/>
        </w:rPr>
      </w:pPr>
      <w:r>
        <w:rPr>
          <w:rFonts w:hint="eastAsia"/>
          <w:highlight w:val="none"/>
        </w:rPr>
        <w:t>各级交通运输主管部门发现事态进一步扩大，超出本级应对能力，应及时报告本级人民政府和上级交通运输主管部门，请求支援。</w:t>
      </w:r>
    </w:p>
    <w:p w14:paraId="3F4AD014">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39" w:name="_Toc286188224"/>
      <w:bookmarkStart w:id="40" w:name="_Toc163651744"/>
      <w:r>
        <w:rPr>
          <w:highlight w:val="none"/>
        </w:rPr>
        <w:t>指挥权移交</w:t>
      </w:r>
      <w:bookmarkEnd w:id="39"/>
      <w:bookmarkEnd w:id="40"/>
    </w:p>
    <w:p w14:paraId="0819F1F1">
      <w:pPr>
        <w:keepLines w:val="0"/>
        <w:pageBreakBefore w:val="0"/>
        <w:widowControl w:val="0"/>
        <w:kinsoku/>
        <w:wordWrap/>
        <w:overflowPunct/>
        <w:topLinePunct w:val="0"/>
        <w:autoSpaceDE/>
        <w:autoSpaceDN/>
        <w:bidi w:val="0"/>
        <w:adjustRightInd w:val="0"/>
        <w:snapToGrid w:val="0"/>
        <w:spacing w:line="560" w:lineRule="exact"/>
        <w:textAlignment w:val="auto"/>
        <w:rPr>
          <w:highlight w:val="none"/>
        </w:rPr>
      </w:pPr>
      <w:r>
        <w:rPr>
          <w:rFonts w:hint="eastAsia"/>
          <w:highlight w:val="none"/>
        </w:rPr>
        <w:t>在</w:t>
      </w:r>
      <w:r>
        <w:rPr>
          <w:rFonts w:hint="eastAsia"/>
          <w:highlight w:val="none"/>
          <w:lang w:eastAsia="zh-CN"/>
        </w:rPr>
        <w:t>市</w:t>
      </w:r>
      <w:r>
        <w:rPr>
          <w:rFonts w:hint="eastAsia"/>
          <w:highlight w:val="none"/>
        </w:rPr>
        <w:t>政府或</w:t>
      </w:r>
      <w:r>
        <w:rPr>
          <w:rFonts w:hint="eastAsia"/>
          <w:highlight w:val="none"/>
          <w:lang w:eastAsia="zh-CN"/>
        </w:rPr>
        <w:t>上级</w:t>
      </w:r>
      <w:r>
        <w:rPr>
          <w:rFonts w:hint="eastAsia"/>
          <w:highlight w:val="none"/>
        </w:rPr>
        <w:t>交通运输指挥机构介入之前，由</w:t>
      </w:r>
      <w:r>
        <w:rPr>
          <w:rFonts w:hint="eastAsia"/>
          <w:highlight w:val="none"/>
          <w:lang w:eastAsia="zh-CN"/>
        </w:rPr>
        <w:t>局</w:t>
      </w:r>
      <w:r>
        <w:rPr>
          <w:rFonts w:hint="eastAsia"/>
          <w:highlight w:val="none"/>
        </w:rPr>
        <w:t>防指根据自身应急职责开展应急处置工作。</w:t>
      </w:r>
      <w:r>
        <w:rPr>
          <w:rFonts w:hint="eastAsia"/>
          <w:highlight w:val="none"/>
          <w:lang w:eastAsia="zh-CN"/>
        </w:rPr>
        <w:t>市</w:t>
      </w:r>
      <w:r>
        <w:rPr>
          <w:rFonts w:hint="eastAsia"/>
          <w:highlight w:val="none"/>
        </w:rPr>
        <w:t>政府或</w:t>
      </w:r>
      <w:r>
        <w:rPr>
          <w:rFonts w:hint="eastAsia"/>
          <w:highlight w:val="none"/>
          <w:lang w:eastAsia="zh-CN"/>
        </w:rPr>
        <w:t>上级</w:t>
      </w:r>
      <w:r>
        <w:rPr>
          <w:rFonts w:hint="eastAsia"/>
          <w:highlight w:val="none"/>
        </w:rPr>
        <w:t>交通运输指挥机构介入应急指挥后，按照其要求移交指挥权，在其领导下开展应急处置工作。</w:t>
      </w:r>
    </w:p>
    <w:p w14:paraId="02C60A91">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41" w:name="_Toc6916547"/>
      <w:r>
        <w:rPr>
          <w:rFonts w:hint="eastAsia"/>
          <w:highlight w:val="none"/>
        </w:rPr>
        <w:t>信息发布</w:t>
      </w:r>
      <w:bookmarkEnd w:id="41"/>
    </w:p>
    <w:p w14:paraId="75C872D8">
      <w:pPr>
        <w:keepLines w:val="0"/>
        <w:pageBreakBefore w:val="0"/>
        <w:widowControl w:val="0"/>
        <w:kinsoku/>
        <w:wordWrap/>
        <w:overflowPunct/>
        <w:topLinePunct w:val="0"/>
        <w:autoSpaceDE/>
        <w:autoSpaceDN/>
        <w:bidi w:val="0"/>
        <w:adjustRightInd w:val="0"/>
        <w:snapToGrid w:val="0"/>
        <w:spacing w:line="560" w:lineRule="exact"/>
        <w:textAlignment w:val="auto"/>
        <w:rPr>
          <w:highlight w:val="none"/>
        </w:rPr>
      </w:pPr>
      <w:r>
        <w:rPr>
          <w:rFonts w:hint="eastAsia"/>
          <w:highlight w:val="none"/>
          <w:lang w:eastAsia="zh-CN"/>
        </w:rPr>
        <w:t>洪涝</w:t>
      </w:r>
      <w:r>
        <w:rPr>
          <w:rFonts w:hint="eastAsia"/>
          <w:highlight w:val="none"/>
        </w:rPr>
        <w:t>灾害发生后，宣传报道组在</w:t>
      </w:r>
      <w:r>
        <w:rPr>
          <w:rFonts w:hint="eastAsia"/>
          <w:highlight w:val="none"/>
          <w:lang w:eastAsia="zh-CN"/>
        </w:rPr>
        <w:t>局</w:t>
      </w:r>
      <w:r>
        <w:rPr>
          <w:rFonts w:hint="eastAsia"/>
          <w:highlight w:val="none"/>
        </w:rPr>
        <w:t>防指的统一指挥下，收集社会舆情和各类突发事件工作信息，经整理分析后，向</w:t>
      </w:r>
      <w:r>
        <w:rPr>
          <w:rFonts w:hint="eastAsia"/>
          <w:highlight w:val="none"/>
          <w:lang w:eastAsia="zh-CN"/>
        </w:rPr>
        <w:t>局</w:t>
      </w:r>
      <w:r>
        <w:rPr>
          <w:rFonts w:hint="eastAsia"/>
          <w:highlight w:val="none"/>
        </w:rPr>
        <w:t>防指报告，并视情提出信息发布建议。</w:t>
      </w:r>
    </w:p>
    <w:p w14:paraId="04D08644">
      <w:pPr>
        <w:keepLines w:val="0"/>
        <w:pageBreakBefore w:val="0"/>
        <w:widowControl w:val="0"/>
        <w:kinsoku/>
        <w:wordWrap/>
        <w:overflowPunct/>
        <w:topLinePunct w:val="0"/>
        <w:autoSpaceDE/>
        <w:autoSpaceDN/>
        <w:bidi w:val="0"/>
        <w:adjustRightInd w:val="0"/>
        <w:snapToGrid w:val="0"/>
        <w:spacing w:line="560" w:lineRule="exact"/>
        <w:textAlignment w:val="auto"/>
        <w:rPr>
          <w:highlight w:val="none"/>
        </w:rPr>
      </w:pPr>
      <w:r>
        <w:rPr>
          <w:rFonts w:hint="eastAsia"/>
          <w:highlight w:val="none"/>
        </w:rPr>
        <w:t>信息发布遵循实事求是、及时准确的原则。参与应急处置的有关单位和个人不得擅自对外发布应急处置工作的情况和事态发展的信息。任何单位和个人不得编造、传播灾害发展或应急处置工作的虚假信息。</w:t>
      </w:r>
    </w:p>
    <w:p w14:paraId="5BA2758D">
      <w:pPr>
        <w:pStyle w:val="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rFonts w:hint="eastAsia"/>
          <w:highlight w:val="none"/>
        </w:rPr>
      </w:pPr>
      <w:r>
        <w:rPr>
          <w:rFonts w:hint="eastAsia"/>
          <w:highlight w:val="none"/>
          <w:lang w:val="en-US" w:eastAsia="zh-CN"/>
        </w:rPr>
        <w:t xml:space="preserve"> </w:t>
      </w:r>
      <w:bookmarkStart w:id="42" w:name="_Toc994785013"/>
      <w:r>
        <w:rPr>
          <w:rFonts w:hint="eastAsia"/>
          <w:highlight w:val="none"/>
          <w:lang w:val="en-US" w:eastAsia="zh-CN"/>
        </w:rPr>
        <w:t>应急响应变更与结束</w:t>
      </w:r>
      <w:bookmarkEnd w:id="42"/>
    </w:p>
    <w:p w14:paraId="40E691FE">
      <w:pPr>
        <w:pStyle w:val="60"/>
        <w:pageBreakBefore w:val="0"/>
        <w:kinsoku/>
        <w:wordWrap/>
        <w:overflowPunct/>
        <w:topLinePunct w:val="0"/>
        <w:autoSpaceDE/>
        <w:autoSpaceDN/>
        <w:bidi w:val="0"/>
        <w:spacing w:line="560" w:lineRule="exact"/>
        <w:ind w:firstLine="640"/>
        <w:textAlignment w:val="auto"/>
        <w:rPr>
          <w:rFonts w:hint="default" w:ascii="Times New Roman" w:hAnsi="Times New Roman" w:cs="Times New Roman"/>
        </w:rPr>
      </w:pPr>
      <w:r>
        <w:rPr>
          <w:rFonts w:hint="eastAsia" w:ascii="Times New Roman" w:hAnsi="Times New Roman" w:cs="Times New Roman"/>
          <w:lang w:eastAsia="zh-CN"/>
        </w:rPr>
        <w:t>市局</w:t>
      </w:r>
      <w:r>
        <w:rPr>
          <w:rFonts w:hint="default" w:ascii="Times New Roman" w:hAnsi="Times New Roman" w:cs="Times New Roman"/>
        </w:rPr>
        <w:t>防指根据</w:t>
      </w:r>
      <w:r>
        <w:rPr>
          <w:rFonts w:hint="eastAsia" w:ascii="Times New Roman" w:hAnsi="Times New Roman" w:cs="Times New Roman"/>
          <w:lang w:eastAsia="zh-CN"/>
        </w:rPr>
        <w:t>市</w:t>
      </w:r>
      <w:r>
        <w:rPr>
          <w:rFonts w:hint="default" w:ascii="Times New Roman" w:hAnsi="Times New Roman" w:cs="Times New Roman"/>
        </w:rPr>
        <w:t>防指应急响应等级、交通运输</w:t>
      </w:r>
      <w:r>
        <w:rPr>
          <w:rFonts w:hint="eastAsia" w:ascii="Times New Roman" w:hAnsi="Times New Roman" w:cs="Times New Roman"/>
          <w:lang w:eastAsia="zh-CN"/>
        </w:rPr>
        <w:t>厅</w:t>
      </w:r>
      <w:r>
        <w:rPr>
          <w:rFonts w:hint="default" w:ascii="Times New Roman" w:hAnsi="Times New Roman" w:cs="Times New Roman"/>
        </w:rPr>
        <w:t>水旱灾害相关应急响应等级、灾害事件的发展趋势和其对交通运输行业的影响，调整应急响应等级。</w:t>
      </w:r>
    </w:p>
    <w:p w14:paraId="0CE002C6">
      <w:pPr>
        <w:pStyle w:val="60"/>
        <w:pageBreakBefore w:val="0"/>
        <w:kinsoku/>
        <w:wordWrap/>
        <w:overflowPunct/>
        <w:topLinePunct w:val="0"/>
        <w:autoSpaceDE/>
        <w:autoSpaceDN/>
        <w:bidi w:val="0"/>
        <w:spacing w:line="560" w:lineRule="exact"/>
        <w:ind w:firstLine="640"/>
        <w:textAlignment w:val="auto"/>
        <w:rPr>
          <w:rFonts w:hint="default" w:ascii="Times New Roman" w:hAnsi="Times New Roman" w:eastAsia="仿宋" w:cs="Times New Roman"/>
          <w:lang w:eastAsia="zh-CN"/>
        </w:rPr>
      </w:pPr>
      <w:r>
        <w:rPr>
          <w:rFonts w:hint="default" w:ascii="Times New Roman" w:hAnsi="Times New Roman" w:cs="Times New Roman"/>
        </w:rPr>
        <w:t>当灾害风险得到有效控制或消除，</w:t>
      </w:r>
      <w:r>
        <w:rPr>
          <w:rFonts w:hint="eastAsia" w:ascii="Times New Roman" w:hAnsi="Times New Roman" w:cs="Times New Roman"/>
          <w:lang w:eastAsia="zh-CN"/>
        </w:rPr>
        <w:t>应急办</w:t>
      </w:r>
      <w:r>
        <w:rPr>
          <w:rFonts w:hint="default" w:ascii="Times New Roman" w:hAnsi="Times New Roman" w:cs="Times New Roman"/>
        </w:rPr>
        <w:t>提出应急响应终止建议，按照“谁启动、谁终止”的原则，由指挥长或副指挥长宣布应急响应终止</w:t>
      </w:r>
      <w:r>
        <w:rPr>
          <w:rFonts w:hint="default" w:ascii="Times New Roman" w:hAnsi="Times New Roman" w:cs="Times New Roman"/>
          <w:lang w:eastAsia="zh-CN"/>
        </w:rPr>
        <w:t>。</w:t>
      </w:r>
    </w:p>
    <w:p w14:paraId="7A7CC35A">
      <w:pPr>
        <w:pStyle w:val="4"/>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bookmarkStart w:id="43" w:name="_Toc1146039595"/>
      <w:r>
        <w:rPr>
          <w:rFonts w:hint="eastAsia"/>
          <w:highlight w:val="none"/>
          <w:lang w:val="en-US" w:eastAsia="zh-CN"/>
        </w:rPr>
        <w:t>应急保障</w:t>
      </w:r>
      <w:bookmarkEnd w:id="43"/>
    </w:p>
    <w:p w14:paraId="6C93A2FB">
      <w:pPr>
        <w:pStyle w:val="5"/>
        <w:numPr>
          <w:numId w:val="0"/>
        </w:numPr>
        <w:ind w:left="0" w:firstLine="640"/>
        <w:rPr>
          <w:highlight w:val="none"/>
        </w:rPr>
      </w:pPr>
      <w:bookmarkStart w:id="44" w:name="_Toc1575092611"/>
      <w:r>
        <w:rPr>
          <w:rFonts w:hint="eastAsia"/>
          <w:highlight w:val="none"/>
        </w:rPr>
        <w:t>应急机制</w:t>
      </w:r>
      <w:bookmarkEnd w:id="44"/>
    </w:p>
    <w:p w14:paraId="7B35F641">
      <w:pPr>
        <w:bidi w:val="0"/>
        <w:rPr>
          <w:rFonts w:hint="default"/>
          <w:highlight w:val="none"/>
          <w:lang w:val="en-US" w:eastAsia="zh-CN"/>
        </w:rPr>
      </w:pPr>
      <w:r>
        <w:rPr>
          <w:rFonts w:hint="eastAsia"/>
          <w:highlight w:val="none"/>
          <w:lang w:val="en-US" w:eastAsia="zh-CN"/>
        </w:rPr>
        <w:t>局</w:t>
      </w:r>
      <w:r>
        <w:rPr>
          <w:rFonts w:hint="default"/>
          <w:highlight w:val="none"/>
          <w:lang w:val="en-US" w:eastAsia="zh-CN"/>
        </w:rPr>
        <w:t>防指各成员单位加强信息和资源共享，保障普通公路、水路、道路运输和在建工程等抢险救援力量的统一调配。</w:t>
      </w:r>
    </w:p>
    <w:p w14:paraId="566F9B39">
      <w:pPr>
        <w:bidi w:val="0"/>
        <w:rPr>
          <w:rFonts w:hint="default"/>
          <w:highlight w:val="none"/>
          <w:lang w:val="en-US" w:eastAsia="zh-CN"/>
        </w:rPr>
      </w:pPr>
      <w:r>
        <w:rPr>
          <w:rFonts w:hint="default"/>
          <w:highlight w:val="none"/>
          <w:lang w:val="en-US" w:eastAsia="zh-CN"/>
        </w:rPr>
        <w:t>各级交通运输主管部门根据《河南省交通运输系统省市县三级应急联动机制（试行）》，加强</w:t>
      </w:r>
      <w:r>
        <w:rPr>
          <w:rFonts w:hint="eastAsia"/>
          <w:highlight w:val="none"/>
          <w:lang w:val="en-US" w:eastAsia="zh-CN"/>
        </w:rPr>
        <w:t>省、市、县三级交通运输主管部门</w:t>
      </w:r>
      <w:r>
        <w:rPr>
          <w:rFonts w:hint="default"/>
          <w:highlight w:val="none"/>
          <w:lang w:val="en-US" w:eastAsia="zh-CN"/>
        </w:rPr>
        <w:t>在预警响应、指挥协调、应急处置、资源保障等方面的协同合作，提升</w:t>
      </w:r>
      <w:r>
        <w:rPr>
          <w:rFonts w:hint="eastAsia"/>
          <w:highlight w:val="none"/>
          <w:lang w:val="en-US" w:eastAsia="zh-CN"/>
        </w:rPr>
        <w:t>洪涝</w:t>
      </w:r>
      <w:r>
        <w:rPr>
          <w:rFonts w:hint="default"/>
          <w:highlight w:val="none"/>
          <w:lang w:val="en-US" w:eastAsia="zh-CN"/>
        </w:rPr>
        <w:t>灾害处置效率。</w:t>
      </w:r>
    </w:p>
    <w:p w14:paraId="1024E721">
      <w:pPr>
        <w:bidi w:val="0"/>
        <w:rPr>
          <w:rFonts w:hint="default"/>
          <w:highlight w:val="none"/>
          <w:lang w:val="en-US" w:eastAsia="zh-CN"/>
        </w:rPr>
      </w:pPr>
      <w:r>
        <w:rPr>
          <w:rFonts w:hint="default"/>
          <w:highlight w:val="none"/>
          <w:lang w:val="en-US" w:eastAsia="zh-CN"/>
        </w:rPr>
        <w:t>各级交通运输主管部门根据《河南省恶劣天气公路联防联动机制》，协同公安、自然资源、应急、气象等部门，按照条块结合、协调联动的要求，坚持资源共享、优势互补、快速反应的原则，保障道路运输安全畅通。</w:t>
      </w:r>
      <w:r>
        <w:rPr>
          <w:rFonts w:hint="eastAsia"/>
          <w:highlight w:val="none"/>
        </w:rPr>
        <w:t>应急指挥联动流程</w:t>
      </w:r>
      <w:r>
        <w:rPr>
          <w:rFonts w:hint="eastAsia"/>
          <w:highlight w:val="none"/>
          <w:lang w:eastAsia="zh-CN"/>
        </w:rPr>
        <w:t>，</w:t>
      </w:r>
      <w:r>
        <w:rPr>
          <w:rFonts w:hint="eastAsia"/>
          <w:highlight w:val="none"/>
          <w:lang w:val="en-US" w:eastAsia="zh-CN"/>
        </w:rPr>
        <w:t>见附件9。</w:t>
      </w:r>
    </w:p>
    <w:p w14:paraId="61E50CA4">
      <w:pPr>
        <w:pStyle w:val="5"/>
        <w:numPr>
          <w:numId w:val="0"/>
        </w:numPr>
        <w:ind w:left="0" w:firstLine="640"/>
        <w:rPr>
          <w:highlight w:val="none"/>
        </w:rPr>
      </w:pPr>
      <w:bookmarkStart w:id="45" w:name="_Toc201421069"/>
      <w:r>
        <w:rPr>
          <w:rFonts w:hint="eastAsia"/>
          <w:highlight w:val="none"/>
        </w:rPr>
        <w:t>应急队伍</w:t>
      </w:r>
      <w:bookmarkEnd w:id="45"/>
    </w:p>
    <w:p w14:paraId="78C250FC">
      <w:pPr>
        <w:rPr>
          <w:rFonts w:hint="eastAsia"/>
          <w:highlight w:val="none"/>
          <w:lang w:eastAsia="zh-CN"/>
        </w:rPr>
      </w:pPr>
      <w:r>
        <w:rPr>
          <w:rFonts w:hint="eastAsia"/>
          <w:highlight w:val="none"/>
          <w:lang w:val="en-US" w:eastAsia="zh-CN"/>
        </w:rPr>
        <w:t>发挥市域内</w:t>
      </w:r>
      <w:r>
        <w:rPr>
          <w:rFonts w:hint="eastAsia"/>
          <w:highlight w:val="none"/>
        </w:rPr>
        <w:t>普通公路管理养护单位、建设施工企业、道路运输企业</w:t>
      </w:r>
      <w:r>
        <w:rPr>
          <w:rFonts w:hint="eastAsia"/>
          <w:highlight w:val="none"/>
          <w:lang w:val="en-US" w:eastAsia="zh-CN"/>
        </w:rPr>
        <w:t>等单位应急队伍的作用</w:t>
      </w:r>
      <w:r>
        <w:rPr>
          <w:rFonts w:hint="eastAsia"/>
          <w:highlight w:val="none"/>
          <w:lang w:eastAsia="zh-CN"/>
        </w:rPr>
        <w:t>。</w:t>
      </w:r>
      <w:r>
        <w:rPr>
          <w:rFonts w:hint="eastAsia"/>
          <w:highlight w:val="none"/>
        </w:rPr>
        <w:t>必要时，</w:t>
      </w:r>
      <w:r>
        <w:rPr>
          <w:rFonts w:hint="eastAsia"/>
          <w:highlight w:val="none"/>
          <w:lang w:val="en-US" w:eastAsia="zh-CN"/>
        </w:rPr>
        <w:t>将</w:t>
      </w:r>
      <w:r>
        <w:rPr>
          <w:rFonts w:hint="eastAsia"/>
          <w:highlight w:val="none"/>
        </w:rPr>
        <w:t>社会应急救援力量</w:t>
      </w:r>
      <w:r>
        <w:rPr>
          <w:rFonts w:hint="eastAsia"/>
          <w:highlight w:val="none"/>
          <w:lang w:val="en-US" w:eastAsia="zh-CN"/>
        </w:rPr>
        <w:t>纳入应急救援队伍</w:t>
      </w:r>
      <w:r>
        <w:rPr>
          <w:rFonts w:hint="eastAsia"/>
          <w:highlight w:val="none"/>
        </w:rPr>
        <w:t>。</w:t>
      </w:r>
    </w:p>
    <w:p w14:paraId="3A171A40">
      <w:pPr>
        <w:rPr>
          <w:rFonts w:hint="eastAsia"/>
          <w:highlight w:val="none"/>
        </w:rPr>
      </w:pPr>
      <w:r>
        <w:rPr>
          <w:rFonts w:hint="eastAsia"/>
          <w:highlight w:val="none"/>
          <w:lang w:val="en-US" w:eastAsia="zh-CN"/>
        </w:rPr>
        <w:t>县（市、区）</w:t>
      </w:r>
      <w:r>
        <w:rPr>
          <w:rFonts w:hint="eastAsia"/>
          <w:highlight w:val="none"/>
        </w:rPr>
        <w:t>交通运输主管部门应统筹建立本辖区应急救援队伍。</w:t>
      </w:r>
    </w:p>
    <w:p w14:paraId="166FFB01">
      <w:pPr>
        <w:pStyle w:val="5"/>
        <w:numPr>
          <w:numId w:val="0"/>
        </w:numPr>
        <w:ind w:left="0" w:firstLine="640"/>
        <w:rPr>
          <w:highlight w:val="none"/>
        </w:rPr>
      </w:pPr>
      <w:bookmarkStart w:id="46" w:name="_Toc996918349"/>
      <w:r>
        <w:rPr>
          <w:rFonts w:hint="eastAsia"/>
          <w:highlight w:val="none"/>
        </w:rPr>
        <w:t>应急资金</w:t>
      </w:r>
      <w:bookmarkEnd w:id="46"/>
    </w:p>
    <w:p w14:paraId="792A3D94">
      <w:pPr>
        <w:rPr>
          <w:highlight w:val="none"/>
        </w:rPr>
      </w:pPr>
      <w:r>
        <w:rPr>
          <w:rFonts w:hint="eastAsia"/>
          <w:highlight w:val="none"/>
        </w:rPr>
        <w:t>各级交通运输主管部门、</w:t>
      </w:r>
      <w:r>
        <w:rPr>
          <w:rFonts w:hint="eastAsia"/>
          <w:highlight w:val="none"/>
          <w:lang w:eastAsia="zh-CN"/>
        </w:rPr>
        <w:t>局</w:t>
      </w:r>
      <w:r>
        <w:rPr>
          <w:rFonts w:hint="eastAsia"/>
          <w:highlight w:val="none"/>
        </w:rPr>
        <w:t>防指成员单位在制定年度应急工作预算时，应将防汛应急工作所需的各项经费纳入其中。</w:t>
      </w:r>
      <w:r>
        <w:rPr>
          <w:rFonts w:hint="eastAsia"/>
          <w:highlight w:val="none"/>
          <w:lang w:val="en-US" w:eastAsia="zh-CN"/>
        </w:rPr>
        <w:t>经费</w:t>
      </w:r>
      <w:r>
        <w:rPr>
          <w:rFonts w:hint="eastAsia"/>
          <w:highlight w:val="none"/>
        </w:rPr>
        <w:t>主要用于</w:t>
      </w:r>
      <w:r>
        <w:rPr>
          <w:rFonts w:hint="eastAsia"/>
          <w:highlight w:val="none"/>
          <w:lang w:val="en-US" w:eastAsia="zh-CN"/>
        </w:rPr>
        <w:t>应急队伍建设、</w:t>
      </w:r>
      <w:r>
        <w:rPr>
          <w:rFonts w:hint="eastAsia"/>
          <w:highlight w:val="none"/>
        </w:rPr>
        <w:t>应急演练、</w:t>
      </w:r>
      <w:r>
        <w:rPr>
          <w:rFonts w:hint="eastAsia"/>
          <w:highlight w:val="none"/>
          <w:lang w:val="en-US" w:eastAsia="zh-CN"/>
        </w:rPr>
        <w:t>应急</w:t>
      </w:r>
      <w:r>
        <w:rPr>
          <w:rFonts w:hint="eastAsia"/>
          <w:highlight w:val="none"/>
        </w:rPr>
        <w:t>指挥</w:t>
      </w:r>
      <w:r>
        <w:rPr>
          <w:rFonts w:hint="eastAsia"/>
          <w:highlight w:val="none"/>
          <w:lang w:eastAsia="zh-CN"/>
        </w:rPr>
        <w:t>、</w:t>
      </w:r>
      <w:r>
        <w:rPr>
          <w:rFonts w:hint="eastAsia"/>
          <w:highlight w:val="none"/>
          <w:lang w:val="en-US" w:eastAsia="zh-CN"/>
        </w:rPr>
        <w:t>应急处置</w:t>
      </w:r>
      <w:r>
        <w:rPr>
          <w:rFonts w:hint="eastAsia"/>
          <w:highlight w:val="none"/>
        </w:rPr>
        <w:t>等。</w:t>
      </w:r>
    </w:p>
    <w:p w14:paraId="7D8CC508">
      <w:pPr>
        <w:pStyle w:val="5"/>
        <w:numPr>
          <w:numId w:val="0"/>
        </w:numPr>
        <w:ind w:left="0" w:firstLine="640"/>
        <w:rPr>
          <w:highlight w:val="none"/>
        </w:rPr>
      </w:pPr>
      <w:bookmarkStart w:id="47" w:name="_Toc1993721922"/>
      <w:r>
        <w:rPr>
          <w:rFonts w:hint="eastAsia"/>
          <w:highlight w:val="none"/>
        </w:rPr>
        <w:t>应急装备物资</w:t>
      </w:r>
      <w:bookmarkEnd w:id="47"/>
    </w:p>
    <w:p w14:paraId="3FC9C834">
      <w:pPr>
        <w:rPr>
          <w:highlight w:val="none"/>
        </w:rPr>
      </w:pPr>
      <w:r>
        <w:rPr>
          <w:rFonts w:hint="eastAsia"/>
          <w:highlight w:val="none"/>
          <w:lang w:eastAsia="zh-CN"/>
        </w:rPr>
        <w:t>各级</w:t>
      </w:r>
      <w:r>
        <w:rPr>
          <w:rFonts w:hint="eastAsia"/>
          <w:highlight w:val="none"/>
        </w:rPr>
        <w:t>交通运输主管部门</w:t>
      </w:r>
      <w:r>
        <w:rPr>
          <w:rFonts w:hint="eastAsia"/>
          <w:highlight w:val="none"/>
          <w:lang w:val="en-US" w:eastAsia="zh-CN"/>
        </w:rPr>
        <w:t>应根据</w:t>
      </w:r>
      <w:r>
        <w:rPr>
          <w:rFonts w:hint="eastAsia"/>
          <w:highlight w:val="none"/>
        </w:rPr>
        <w:t>应急需要</w:t>
      </w:r>
      <w:r>
        <w:rPr>
          <w:rFonts w:hint="eastAsia"/>
          <w:highlight w:val="none"/>
          <w:lang w:eastAsia="zh-CN"/>
        </w:rPr>
        <w:t>，</w:t>
      </w:r>
      <w:r>
        <w:rPr>
          <w:rFonts w:hint="eastAsia"/>
          <w:highlight w:val="none"/>
        </w:rPr>
        <w:t>配备防汛应急装备物资</w:t>
      </w:r>
      <w:r>
        <w:rPr>
          <w:rFonts w:hint="eastAsia"/>
          <w:highlight w:val="none"/>
          <w:lang w:eastAsia="zh-CN"/>
        </w:rPr>
        <w:t>；</w:t>
      </w:r>
      <w:r>
        <w:rPr>
          <w:rFonts w:hint="eastAsia"/>
          <w:highlight w:val="none"/>
        </w:rPr>
        <w:t>统计管辖范围内的应急装备物资，掌握物资、装备的类型、数量、性能、存放位置等，并建立台账。</w:t>
      </w:r>
    </w:p>
    <w:p w14:paraId="532EBDFA">
      <w:pPr>
        <w:pStyle w:val="5"/>
        <w:numPr>
          <w:numId w:val="0"/>
        </w:numPr>
        <w:ind w:left="0" w:firstLine="640"/>
        <w:rPr>
          <w:highlight w:val="none"/>
        </w:rPr>
      </w:pPr>
      <w:bookmarkStart w:id="48" w:name="_Toc1893166289"/>
      <w:r>
        <w:rPr>
          <w:rFonts w:hint="eastAsia"/>
          <w:highlight w:val="none"/>
        </w:rPr>
        <w:t>应急运力</w:t>
      </w:r>
      <w:bookmarkEnd w:id="48"/>
    </w:p>
    <w:p w14:paraId="7156F026">
      <w:pPr>
        <w:rPr>
          <w:highlight w:val="none"/>
        </w:rPr>
      </w:pPr>
      <w:r>
        <w:rPr>
          <w:rFonts w:hint="eastAsia"/>
          <w:highlight w:val="none"/>
          <w:lang w:eastAsia="zh-CN"/>
        </w:rPr>
        <w:t>市道路运输服务中心</w:t>
      </w:r>
      <w:r>
        <w:rPr>
          <w:rFonts w:hint="eastAsia"/>
          <w:highlight w:val="none"/>
        </w:rPr>
        <w:t>牵头完善道路应急运输协调机制，定期统计、登记全</w:t>
      </w:r>
      <w:r>
        <w:rPr>
          <w:rFonts w:hint="eastAsia"/>
          <w:highlight w:val="none"/>
          <w:lang w:eastAsia="zh-CN"/>
        </w:rPr>
        <w:t>市</w:t>
      </w:r>
      <w:r>
        <w:rPr>
          <w:rFonts w:hint="eastAsia"/>
          <w:highlight w:val="none"/>
        </w:rPr>
        <w:t>道路应急运力，科学配置、使用县</w:t>
      </w:r>
      <w:r>
        <w:rPr>
          <w:rFonts w:hint="eastAsia"/>
          <w:highlight w:val="none"/>
          <w:lang w:eastAsia="zh-CN"/>
        </w:rPr>
        <w:t>（</w:t>
      </w:r>
      <w:r>
        <w:rPr>
          <w:rFonts w:hint="eastAsia"/>
          <w:highlight w:val="none"/>
        </w:rPr>
        <w:t>市、</w:t>
      </w:r>
      <w:r>
        <w:rPr>
          <w:rFonts w:hint="eastAsia"/>
          <w:highlight w:val="none"/>
          <w:lang w:eastAsia="zh-CN"/>
        </w:rPr>
        <w:t>区）</w:t>
      </w:r>
      <w:r>
        <w:rPr>
          <w:rFonts w:hint="eastAsia"/>
          <w:highlight w:val="none"/>
        </w:rPr>
        <w:t>三级道路应急运输力量。</w:t>
      </w:r>
    </w:p>
    <w:p w14:paraId="7BC6555A">
      <w:pPr>
        <w:pStyle w:val="4"/>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rFonts w:hint="eastAsia"/>
          <w:highlight w:val="none"/>
          <w:lang w:val="en-US" w:eastAsia="zh-CN"/>
        </w:rPr>
      </w:pPr>
      <w:bookmarkStart w:id="49" w:name="_Toc741097541"/>
      <w:r>
        <w:rPr>
          <w:rFonts w:hint="eastAsia"/>
          <w:highlight w:val="none"/>
          <w:lang w:val="en-US" w:eastAsia="zh-CN"/>
        </w:rPr>
        <w:t>抢险救援</w:t>
      </w:r>
      <w:bookmarkEnd w:id="49"/>
    </w:p>
    <w:p w14:paraId="79C384D4">
      <w:pPr>
        <w:pStyle w:val="5"/>
        <w:numPr>
          <w:numId w:val="0"/>
        </w:numPr>
        <w:ind w:left="0" w:firstLine="640"/>
        <w:rPr>
          <w:rFonts w:hint="eastAsia"/>
          <w:highlight w:val="none"/>
        </w:rPr>
      </w:pPr>
      <w:bookmarkStart w:id="50" w:name="_Toc665534683_WPSOffice_Level2"/>
      <w:bookmarkStart w:id="51" w:name="_Toc761615917"/>
      <w:r>
        <w:rPr>
          <w:rFonts w:hint="eastAsia"/>
          <w:highlight w:val="none"/>
          <w:lang w:val="en-US" w:eastAsia="zh-CN"/>
        </w:rPr>
        <w:t>重要基础设施受损</w:t>
      </w:r>
      <w:bookmarkEnd w:id="50"/>
      <w:bookmarkEnd w:id="51"/>
    </w:p>
    <w:p w14:paraId="0EA00781">
      <w:pPr>
        <w:pageBreakBefore w:val="0"/>
        <w:kinsoku/>
        <w:wordWrap/>
        <w:overflowPunct/>
        <w:topLinePunct w:val="0"/>
        <w:autoSpaceDE/>
        <w:autoSpaceDN/>
        <w:bidi w:val="0"/>
        <w:spacing w:line="560" w:lineRule="exact"/>
        <w:ind w:firstLine="64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因暴雨洪水造成交通严重受阻、设施设备严重损毁。</w:t>
      </w:r>
    </w:p>
    <w:p w14:paraId="7CCEBABE">
      <w:pPr>
        <w:pageBreakBefore w:val="0"/>
        <w:numPr>
          <w:ilvl w:val="0"/>
          <w:numId w:val="6"/>
        </w:numPr>
        <w:kinsoku/>
        <w:wordWrap/>
        <w:overflowPunct/>
        <w:topLinePunct w:val="0"/>
        <w:autoSpaceDE/>
        <w:autoSpaceDN/>
        <w:bidi w:val="0"/>
        <w:spacing w:line="560" w:lineRule="exact"/>
        <w:ind w:firstLine="64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事发地交通运输局立即将险情灾情报告地方党委、政府和市局防指，组织力量开展抢险救灾工作，抢修受损公路，做好保畅工作。</w:t>
      </w:r>
    </w:p>
    <w:p w14:paraId="78FFDE47">
      <w:pPr>
        <w:pageBreakBefore w:val="0"/>
        <w:numPr>
          <w:ilvl w:val="0"/>
          <w:numId w:val="6"/>
        </w:numPr>
        <w:kinsoku/>
        <w:wordWrap/>
        <w:overflowPunct/>
        <w:topLinePunct w:val="0"/>
        <w:autoSpaceDE/>
        <w:autoSpaceDN/>
        <w:bidi w:val="0"/>
        <w:spacing w:line="560" w:lineRule="exact"/>
        <w:ind w:firstLine="64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市局防指根据事发地交通运输局上报的公路水路基础设施中断情况，视情派出指导组或组织行业专家组提供技术支持，申请市防指调派救援力量支援抢险救灾工作。</w:t>
      </w:r>
    </w:p>
    <w:p w14:paraId="73EB95F2">
      <w:pPr>
        <w:pStyle w:val="5"/>
        <w:numPr>
          <w:numId w:val="0"/>
        </w:numPr>
        <w:ind w:left="0" w:firstLine="640"/>
        <w:rPr>
          <w:rFonts w:hint="eastAsia"/>
          <w:highlight w:val="none"/>
          <w:lang w:val="en-US" w:eastAsia="zh-CN"/>
        </w:rPr>
      </w:pPr>
      <w:bookmarkStart w:id="52" w:name="_Toc1793455349"/>
      <w:bookmarkStart w:id="53" w:name="_Toc1645318635_WPSOffice_Level2"/>
      <w:r>
        <w:rPr>
          <w:rFonts w:hint="eastAsia"/>
          <w:highlight w:val="none"/>
          <w:lang w:val="en-US" w:eastAsia="zh-CN"/>
        </w:rPr>
        <w:t>大规模人员转移避险</w:t>
      </w:r>
      <w:bookmarkEnd w:id="52"/>
      <w:bookmarkEnd w:id="53"/>
    </w:p>
    <w:p w14:paraId="62E4652B">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因暴雨洪水，需紧急组织大规模人员转移避险或异地安置。各县（市、区）交通运输局协助做好交通运输和安全保障。</w:t>
      </w:r>
    </w:p>
    <w:p w14:paraId="3DB6697D">
      <w:pPr>
        <w:pStyle w:val="5"/>
        <w:numPr>
          <w:numId w:val="0"/>
        </w:numPr>
        <w:ind w:left="0" w:firstLine="640"/>
        <w:rPr>
          <w:rFonts w:hint="eastAsia"/>
          <w:highlight w:val="none"/>
          <w:lang w:val="en-US" w:eastAsia="zh-CN"/>
        </w:rPr>
      </w:pPr>
      <w:bookmarkStart w:id="54" w:name="_Toc1870842201"/>
      <w:bookmarkStart w:id="55" w:name="_Toc1726330176_WPSOffice_Level2"/>
      <w:r>
        <w:rPr>
          <w:rFonts w:hint="eastAsia"/>
          <w:highlight w:val="none"/>
          <w:lang w:val="en-US" w:eastAsia="zh-CN"/>
        </w:rPr>
        <w:t>大规模人员滞留</w:t>
      </w:r>
      <w:bookmarkEnd w:id="54"/>
      <w:bookmarkEnd w:id="55"/>
    </w:p>
    <w:p w14:paraId="4EE1FD6F">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交通运输系统因暴雨洪水大范围瘫痪，汽车站等站场内滞留大量人群。</w:t>
      </w:r>
    </w:p>
    <w:p w14:paraId="43D9294D">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各县（市、区）交通运输局遵照地方政府指令协助做好调拨食品、饮用水解决滞留人员饮食问题，全力安抚、疏散滞留人员，并将相关情况及时报告市局防指</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加快抢修工作，尽快恢复运输能力，</w:t>
      </w:r>
      <w:r>
        <w:rPr>
          <w:rFonts w:hint="eastAsia" w:ascii="仿宋_GB2312" w:hAnsi="CESI仿宋-GB2312" w:eastAsia="仿宋_GB2312" w:cs="CESI仿宋-GB2312"/>
          <w:sz w:val="32"/>
          <w:szCs w:val="32"/>
          <w:lang w:eastAsia="zh-CN"/>
        </w:rPr>
        <w:t>引导</w:t>
      </w:r>
      <w:r>
        <w:rPr>
          <w:rFonts w:hint="eastAsia" w:ascii="仿宋_GB2312" w:hAnsi="CESI仿宋-GB2312" w:eastAsia="仿宋_GB2312" w:cs="CESI仿宋-GB2312"/>
          <w:sz w:val="32"/>
          <w:szCs w:val="32"/>
        </w:rPr>
        <w:t>旅客选择其他方式出行。</w:t>
      </w:r>
    </w:p>
    <w:p w14:paraId="30F30698">
      <w:pPr>
        <w:pStyle w:val="4"/>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rFonts w:hint="eastAsia"/>
          <w:highlight w:val="none"/>
          <w:lang w:val="en-US" w:eastAsia="zh-CN"/>
        </w:rPr>
      </w:pPr>
      <w:bookmarkStart w:id="56" w:name="_Toc799187531"/>
      <w:r>
        <w:rPr>
          <w:rFonts w:hint="eastAsia"/>
          <w:highlight w:val="none"/>
          <w:lang w:val="en-US" w:eastAsia="zh-CN"/>
        </w:rPr>
        <w:t>善后工作</w:t>
      </w:r>
      <w:bookmarkEnd w:id="56"/>
    </w:p>
    <w:p w14:paraId="249FF679">
      <w:pPr>
        <w:pStyle w:val="5"/>
        <w:numPr>
          <w:numId w:val="0"/>
        </w:numPr>
        <w:ind w:left="0" w:firstLine="640"/>
        <w:rPr>
          <w:rFonts w:hint="eastAsia"/>
          <w:highlight w:val="none"/>
          <w:lang w:val="en-US" w:eastAsia="zh-CN"/>
        </w:rPr>
      </w:pPr>
      <w:bookmarkStart w:id="57" w:name="_Toc1723819660"/>
      <w:r>
        <w:rPr>
          <w:rFonts w:hint="eastAsia"/>
          <w:highlight w:val="none"/>
          <w:lang w:val="en-US" w:eastAsia="zh-CN"/>
        </w:rPr>
        <w:t>善后处置</w:t>
      </w:r>
      <w:bookmarkEnd w:id="57"/>
    </w:p>
    <w:p w14:paraId="04BF1999">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恢复重建组组织局直各业务分管单位，根据交通运输行业受灾情况，制定救助、补偿、抚慰、安置等善后工作方案，对灾害中的伤亡人员、应急处置工作人员，以及紧急调集、征用相关单位及个人的物资，按照规定给予抚恤、补助或补偿。</w:t>
      </w:r>
    </w:p>
    <w:p w14:paraId="127A95BF">
      <w:pPr>
        <w:pStyle w:val="5"/>
        <w:numPr>
          <w:numId w:val="0"/>
        </w:numPr>
        <w:ind w:left="0" w:firstLine="640"/>
        <w:rPr>
          <w:rFonts w:hint="eastAsia"/>
          <w:highlight w:val="none"/>
          <w:lang w:val="en-US" w:eastAsia="zh-CN"/>
        </w:rPr>
      </w:pPr>
      <w:bookmarkStart w:id="58" w:name="_Toc1226492984"/>
      <w:bookmarkStart w:id="59" w:name="_Toc1363343618_WPSOffice_Level2"/>
      <w:r>
        <w:rPr>
          <w:rFonts w:hint="eastAsia"/>
          <w:highlight w:val="none"/>
          <w:lang w:val="en-US" w:eastAsia="zh-CN"/>
        </w:rPr>
        <w:t>调查评估</w:t>
      </w:r>
      <w:bookmarkEnd w:id="58"/>
      <w:bookmarkEnd w:id="59"/>
    </w:p>
    <w:p w14:paraId="637834F4">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交通运输行业</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抢险救援工作完成后，应急办组织相关部门对交通运输行业</w:t>
      </w:r>
      <w:r>
        <w:rPr>
          <w:rFonts w:hint="eastAsia" w:ascii="仿宋_GB2312" w:hAnsi="CESI仿宋-GB2312" w:eastAsia="仿宋_GB2312" w:cs="CESI仿宋-GB2312"/>
          <w:sz w:val="32"/>
          <w:szCs w:val="32"/>
          <w:lang w:eastAsia="zh-CN"/>
        </w:rPr>
        <w:t>洪涝</w:t>
      </w:r>
      <w:r>
        <w:rPr>
          <w:rFonts w:hint="eastAsia" w:ascii="仿宋_GB2312" w:hAnsi="CESI仿宋-GB2312" w:eastAsia="仿宋_GB2312" w:cs="CESI仿宋-GB2312"/>
          <w:sz w:val="32"/>
          <w:szCs w:val="32"/>
        </w:rPr>
        <w:t>灾害的发生经过和原因、处置过程、损失情况进行评估，总结经验教训。</w:t>
      </w:r>
    </w:p>
    <w:p w14:paraId="6671CB25">
      <w:pPr>
        <w:pStyle w:val="5"/>
        <w:numPr>
          <w:numId w:val="0"/>
        </w:numPr>
        <w:ind w:left="0" w:firstLine="640"/>
        <w:rPr>
          <w:rFonts w:hint="eastAsia"/>
          <w:highlight w:val="none"/>
          <w:lang w:val="en-US" w:eastAsia="zh-CN"/>
        </w:rPr>
      </w:pPr>
      <w:bookmarkStart w:id="60" w:name="_Toc1334271203"/>
      <w:bookmarkStart w:id="61" w:name="_Toc1594485089_WPSOffice_Level2"/>
      <w:r>
        <w:rPr>
          <w:rFonts w:hint="eastAsia"/>
          <w:highlight w:val="none"/>
          <w:lang w:val="en-US" w:eastAsia="zh-CN"/>
        </w:rPr>
        <w:t>恢复重建</w:t>
      </w:r>
      <w:bookmarkEnd w:id="60"/>
      <w:bookmarkEnd w:id="61"/>
    </w:p>
    <w:p w14:paraId="3E4DB78A">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恢复重建组组织局直各业务分管单位开展灾情核定工作，统计交通基础设施损毁情况，制定灾后恢复计划，并及时组织修复损毁的交通基础设施。</w:t>
      </w:r>
    </w:p>
    <w:p w14:paraId="1FBE3CC3">
      <w:pPr>
        <w:pStyle w:val="4"/>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rFonts w:hint="eastAsia"/>
          <w:highlight w:val="none"/>
          <w:lang w:val="en-US" w:eastAsia="zh-CN"/>
        </w:rPr>
      </w:pPr>
      <w:bookmarkStart w:id="62" w:name="_Toc1060994386"/>
      <w:r>
        <w:rPr>
          <w:rFonts w:hint="eastAsia"/>
          <w:highlight w:val="none"/>
          <w:lang w:val="en-US" w:eastAsia="zh-CN"/>
        </w:rPr>
        <w:t>预案管理</w:t>
      </w:r>
      <w:bookmarkEnd w:id="62"/>
    </w:p>
    <w:p w14:paraId="46342AAE">
      <w:pPr>
        <w:pStyle w:val="5"/>
        <w:numPr>
          <w:numId w:val="0"/>
        </w:numPr>
        <w:ind w:left="0" w:firstLine="640"/>
        <w:rPr>
          <w:rFonts w:hint="eastAsia"/>
          <w:highlight w:val="none"/>
          <w:lang w:val="en-US" w:eastAsia="zh-CN"/>
        </w:rPr>
      </w:pPr>
      <w:bookmarkStart w:id="63" w:name="_Toc1168814997"/>
      <w:r>
        <w:rPr>
          <w:rFonts w:hint="eastAsia"/>
          <w:highlight w:val="none"/>
          <w:lang w:val="en-US" w:eastAsia="zh-CN"/>
        </w:rPr>
        <w:t>预案修订</w:t>
      </w:r>
      <w:bookmarkEnd w:id="63"/>
    </w:p>
    <w:p w14:paraId="097A20B0">
      <w:pPr>
        <w:keepLines w:val="0"/>
        <w:pageBreakBefore w:val="0"/>
        <w:widowControl w:val="0"/>
        <w:kinsoku/>
        <w:wordWrap/>
        <w:overflowPunct/>
        <w:topLinePunct w:val="0"/>
        <w:autoSpaceDE/>
        <w:autoSpaceDN/>
        <w:bidi w:val="0"/>
        <w:adjustRightInd w:val="0"/>
        <w:snapToGrid w:val="0"/>
        <w:spacing w:line="560" w:lineRule="exact"/>
        <w:textAlignment w:val="auto"/>
        <w:rPr>
          <w:highlight w:val="none"/>
        </w:rPr>
      </w:pPr>
      <w:r>
        <w:rPr>
          <w:rFonts w:hint="eastAsia"/>
          <w:highlight w:val="none"/>
        </w:rPr>
        <w:t>本预案由</w:t>
      </w:r>
      <w:r>
        <w:rPr>
          <w:rFonts w:hint="eastAsia"/>
          <w:highlight w:val="none"/>
          <w:lang w:eastAsia="zh-CN"/>
        </w:rPr>
        <w:t>应急办</w:t>
      </w:r>
      <w:r>
        <w:rPr>
          <w:rFonts w:hint="eastAsia"/>
          <w:highlight w:val="none"/>
        </w:rPr>
        <w:t>负责管理，及时组织预案评估，并适时修订完善。</w:t>
      </w:r>
    </w:p>
    <w:p w14:paraId="4F3AE308">
      <w:pPr>
        <w:keepLines w:val="0"/>
        <w:pageBreakBefore w:val="0"/>
        <w:widowControl w:val="0"/>
        <w:kinsoku/>
        <w:wordWrap/>
        <w:overflowPunct/>
        <w:topLinePunct w:val="0"/>
        <w:autoSpaceDE/>
        <w:autoSpaceDN/>
        <w:bidi w:val="0"/>
        <w:adjustRightInd w:val="0"/>
        <w:snapToGrid w:val="0"/>
        <w:spacing w:line="560" w:lineRule="exact"/>
        <w:textAlignment w:val="auto"/>
        <w:rPr>
          <w:highlight w:val="none"/>
        </w:rPr>
      </w:pPr>
      <w:r>
        <w:rPr>
          <w:rFonts w:hint="eastAsia"/>
          <w:highlight w:val="none"/>
        </w:rPr>
        <w:t>预案修订工作至少每三年开展一次，有下列情形之一的，应及时修订应急预案：</w:t>
      </w:r>
    </w:p>
    <w:p w14:paraId="5C09E52C">
      <w:pPr>
        <w:pStyle w:val="2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r>
        <w:rPr>
          <w:rFonts w:hint="eastAsia"/>
          <w:highlight w:val="none"/>
        </w:rPr>
        <w:t>有关法律、法规、规章、标准、上位预案中的有关规定发生变化的；</w:t>
      </w:r>
    </w:p>
    <w:p w14:paraId="7EED47EF">
      <w:pPr>
        <w:pStyle w:val="2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r>
        <w:rPr>
          <w:rFonts w:hint="eastAsia"/>
          <w:highlight w:val="none"/>
        </w:rPr>
        <w:t>应急指挥机构及其职责发生重大调整的；</w:t>
      </w:r>
    </w:p>
    <w:p w14:paraId="5D4A9235">
      <w:pPr>
        <w:pStyle w:val="2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r>
        <w:rPr>
          <w:rFonts w:hint="eastAsia"/>
          <w:highlight w:val="none"/>
        </w:rPr>
        <w:t>面临的风险、应急资源发生重大变化的；</w:t>
      </w:r>
    </w:p>
    <w:p w14:paraId="1B5A59FA">
      <w:pPr>
        <w:pStyle w:val="2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r>
        <w:rPr>
          <w:rFonts w:hint="eastAsia"/>
          <w:highlight w:val="none"/>
        </w:rPr>
        <w:t>在灾害实际应对和应急演练中发现问题需要作出重大调整的；</w:t>
      </w:r>
    </w:p>
    <w:p w14:paraId="5D396935">
      <w:pPr>
        <w:pStyle w:val="25"/>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highlight w:val="none"/>
        </w:rPr>
      </w:pPr>
      <w:r>
        <w:rPr>
          <w:rFonts w:hint="eastAsia"/>
          <w:highlight w:val="none"/>
        </w:rPr>
        <w:t>其他需要修订应急预案的情况。</w:t>
      </w:r>
    </w:p>
    <w:p w14:paraId="4B8A44D3">
      <w:pPr>
        <w:pStyle w:val="5"/>
        <w:numPr>
          <w:numId w:val="0"/>
        </w:numPr>
        <w:ind w:left="0" w:firstLine="640"/>
        <w:rPr>
          <w:rFonts w:hint="eastAsia"/>
          <w:highlight w:val="none"/>
          <w:lang w:val="en-US" w:eastAsia="zh-CN"/>
        </w:rPr>
      </w:pPr>
      <w:bookmarkStart w:id="64" w:name="_Toc2142524876"/>
      <w:r>
        <w:rPr>
          <w:rFonts w:hint="eastAsia"/>
          <w:highlight w:val="none"/>
          <w:lang w:val="en-US" w:eastAsia="zh-CN"/>
        </w:rPr>
        <w:t>预案培训</w:t>
      </w:r>
      <w:bookmarkEnd w:id="64"/>
    </w:p>
    <w:p w14:paraId="5E907549">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应急办组织本预案相关培训工作。培训工作应结合实际，采取多种组织形式，组织</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成员单位进行</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培训，提高</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应急处突能力；各单位应加强对</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责任人及</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队伍的培训，每年汛前至少培训一次。培训要科学合理，有针对性地提升风险防范意识和应急处置能力。</w:t>
      </w:r>
    </w:p>
    <w:p w14:paraId="0F0BAF01">
      <w:pPr>
        <w:pStyle w:val="5"/>
        <w:numPr>
          <w:numId w:val="0"/>
        </w:numPr>
        <w:ind w:left="0" w:firstLine="640"/>
        <w:rPr>
          <w:rFonts w:hint="eastAsia"/>
          <w:highlight w:val="none"/>
          <w:lang w:val="en-US" w:eastAsia="zh-CN"/>
        </w:rPr>
      </w:pPr>
      <w:bookmarkStart w:id="65" w:name="_Toc195219120"/>
      <w:bookmarkStart w:id="66" w:name="_Toc1755712_WPSOffice_Level2"/>
      <w:r>
        <w:rPr>
          <w:rFonts w:hint="eastAsia"/>
          <w:highlight w:val="none"/>
          <w:lang w:val="en-US" w:eastAsia="zh-CN"/>
        </w:rPr>
        <w:t>预案演练</w:t>
      </w:r>
      <w:bookmarkEnd w:id="65"/>
      <w:bookmarkEnd w:id="66"/>
    </w:p>
    <w:p w14:paraId="670EC7F5">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为检验预案的科学性和可操作性，增强各单位对应急职责和应急处置流程的掌握，检查应急队伍、物资、装备等方面的准备情况，提高从业人员风险防范意识和自救互救等灾害应对能力，各行业管理单位要组织开展经常性演练。</w:t>
      </w:r>
    </w:p>
    <w:p w14:paraId="16C9CD75">
      <w:pPr>
        <w:pageBreakBefore w:val="0"/>
        <w:kinsoku/>
        <w:wordWrap/>
        <w:overflowPunct/>
        <w:topLinePunct w:val="0"/>
        <w:autoSpaceDE/>
        <w:autoSpaceDN/>
        <w:bidi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演练结束后，由演练主办单位组织各参演单位召开演练评估会并编制评估报告，必要时可邀请有关专家参与。</w:t>
      </w:r>
    </w:p>
    <w:p w14:paraId="60E48E21">
      <w:pPr>
        <w:pStyle w:val="5"/>
        <w:numPr>
          <w:numId w:val="0"/>
        </w:numPr>
        <w:ind w:left="0" w:firstLine="640"/>
        <w:rPr>
          <w:rFonts w:hint="eastAsia"/>
          <w:highlight w:val="none"/>
          <w:lang w:val="en-US" w:eastAsia="zh-CN"/>
        </w:rPr>
      </w:pPr>
      <w:bookmarkStart w:id="67" w:name="_Toc1621718914"/>
      <w:r>
        <w:rPr>
          <w:rFonts w:hint="eastAsia"/>
          <w:highlight w:val="none"/>
          <w:lang w:val="en-US" w:eastAsia="zh-CN"/>
        </w:rPr>
        <w:t>预案解释</w:t>
      </w:r>
      <w:bookmarkEnd w:id="67"/>
    </w:p>
    <w:p w14:paraId="7F82D96E">
      <w:pPr>
        <w:pStyle w:val="5"/>
        <w:numPr>
          <w:ilvl w:val="3"/>
          <w:numId w:val="0"/>
        </w:numPr>
        <w:ind w:leftChars="200"/>
        <w:rPr>
          <w:rFonts w:hint="eastAsia" w:ascii="仿宋_GB2312" w:hAnsi="CESI仿宋-GB2312" w:eastAsia="仿宋_GB2312" w:cs="CESI仿宋-GB2312"/>
          <w:bCs w:val="0"/>
          <w:kern w:val="2"/>
          <w:sz w:val="32"/>
          <w:szCs w:val="32"/>
          <w:lang w:val="en-US" w:eastAsia="zh-CN" w:bidi="ar-SA"/>
        </w:rPr>
      </w:pPr>
      <w:bookmarkStart w:id="68" w:name="_Toc39634042"/>
      <w:bookmarkStart w:id="69" w:name="_Toc156016233"/>
      <w:r>
        <w:rPr>
          <w:rFonts w:hint="eastAsia" w:ascii="仿宋_GB2312" w:hAnsi="CESI仿宋-GB2312" w:eastAsia="仿宋_GB2312" w:cs="CESI仿宋-GB2312"/>
          <w:bCs w:val="0"/>
          <w:kern w:val="2"/>
          <w:sz w:val="32"/>
          <w:szCs w:val="32"/>
          <w:lang w:val="en-US" w:eastAsia="zh-CN" w:bidi="ar-SA"/>
        </w:rPr>
        <w:t>本预案由市局应急办负责解释。</w:t>
      </w:r>
      <w:bookmarkEnd w:id="68"/>
      <w:bookmarkEnd w:id="69"/>
    </w:p>
    <w:p w14:paraId="4629DFCD">
      <w:pPr>
        <w:pStyle w:val="5"/>
        <w:numPr>
          <w:numId w:val="0"/>
        </w:numPr>
        <w:ind w:left="0" w:firstLine="640"/>
        <w:rPr>
          <w:rFonts w:hint="eastAsia"/>
          <w:highlight w:val="none"/>
          <w:lang w:val="en-US" w:eastAsia="zh-CN"/>
        </w:rPr>
      </w:pPr>
      <w:bookmarkStart w:id="70" w:name="_Toc1817578693"/>
      <w:r>
        <w:rPr>
          <w:rFonts w:hint="eastAsia"/>
          <w:highlight w:val="none"/>
          <w:lang w:val="en-US" w:eastAsia="zh-CN"/>
        </w:rPr>
        <w:t>预案实施</w:t>
      </w:r>
      <w:bookmarkEnd w:id="70"/>
    </w:p>
    <w:p w14:paraId="5940AC53">
      <w:pPr>
        <w:keepLines w:val="0"/>
        <w:pageBreakBefore w:val="0"/>
        <w:widowControl w:val="0"/>
        <w:kinsoku/>
        <w:wordWrap/>
        <w:overflowPunct/>
        <w:topLinePunct w:val="0"/>
        <w:autoSpaceDE/>
        <w:autoSpaceDN/>
        <w:bidi w:val="0"/>
        <w:adjustRightInd w:val="0"/>
        <w:snapToGrid w:val="0"/>
        <w:spacing w:line="560" w:lineRule="exact"/>
        <w:textAlignment w:val="auto"/>
        <w:rPr>
          <w:highlight w:val="none"/>
        </w:rPr>
      </w:pPr>
      <w:r>
        <w:rPr>
          <w:rFonts w:hint="eastAsia"/>
          <w:highlight w:val="none"/>
        </w:rPr>
        <w:t>本预案自印发之日起实施。</w:t>
      </w:r>
    </w:p>
    <w:p w14:paraId="109D2D9B">
      <w:pPr>
        <w:pStyle w:val="4"/>
        <w:keepLines w:val="0"/>
        <w:pageBreakBefore w:val="0"/>
        <w:widowControl w:val="0"/>
        <w:numPr>
          <w:numId w:val="0"/>
        </w:numPr>
        <w:kinsoku/>
        <w:wordWrap/>
        <w:overflowPunct/>
        <w:topLinePunct w:val="0"/>
        <w:autoSpaceDE/>
        <w:autoSpaceDN/>
        <w:bidi w:val="0"/>
        <w:adjustRightInd w:val="0"/>
        <w:snapToGrid w:val="0"/>
        <w:spacing w:line="560" w:lineRule="exact"/>
        <w:ind w:left="0" w:firstLine="640"/>
        <w:textAlignment w:val="auto"/>
        <w:rPr>
          <w:rFonts w:hint="eastAsia"/>
          <w:highlight w:val="none"/>
          <w:lang w:val="en-US" w:eastAsia="zh-CN"/>
        </w:rPr>
      </w:pPr>
      <w:bookmarkStart w:id="71" w:name="_Toc1547800477"/>
      <w:r>
        <w:rPr>
          <w:rFonts w:hint="eastAsia"/>
          <w:highlight w:val="none"/>
          <w:lang w:val="en-US" w:eastAsia="zh-CN"/>
        </w:rPr>
        <w:t>附件</w:t>
      </w:r>
      <w:bookmarkEnd w:id="71"/>
    </w:p>
    <w:p w14:paraId="69FC077C">
      <w:pPr>
        <w:keepLines w:val="0"/>
        <w:pageBreakBefore w:val="0"/>
        <w:widowControl w:val="0"/>
        <w:kinsoku/>
        <w:wordWrap/>
        <w:overflowPunct/>
        <w:topLinePunct w:val="0"/>
        <w:autoSpaceDE/>
        <w:autoSpaceDN/>
        <w:bidi w:val="0"/>
        <w:adjustRightInd w:val="0"/>
        <w:snapToGrid w:val="0"/>
        <w:spacing w:line="560" w:lineRule="exact"/>
        <w:textAlignment w:val="auto"/>
        <w:rPr>
          <w:highlight w:val="none"/>
        </w:rPr>
      </w:pPr>
      <w:r>
        <w:rPr>
          <w:rFonts w:hint="eastAsia"/>
          <w:highlight w:val="none"/>
        </w:rPr>
        <w:t>附件：1.成员单位及工作职责</w:t>
      </w:r>
    </w:p>
    <w:p w14:paraId="4B5CF3F3">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highlight w:val="none"/>
        </w:rPr>
      </w:pPr>
      <w:r>
        <w:rPr>
          <w:rFonts w:hint="eastAsia"/>
          <w:highlight w:val="none"/>
        </w:rPr>
        <w:t>2.</w:t>
      </w:r>
      <w:r>
        <w:rPr>
          <w:rFonts w:hint="eastAsia"/>
          <w:highlight w:val="none"/>
          <w:lang w:eastAsia="zh-CN"/>
        </w:rPr>
        <w:t>应急工作组</w:t>
      </w:r>
      <w:r>
        <w:rPr>
          <w:rFonts w:hint="eastAsia"/>
          <w:highlight w:val="none"/>
        </w:rPr>
        <w:t>组成及职责</w:t>
      </w:r>
    </w:p>
    <w:p w14:paraId="3A4D6920">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eastAsia"/>
          <w:highlight w:val="none"/>
        </w:rPr>
      </w:pPr>
      <w:r>
        <w:rPr>
          <w:rFonts w:hint="eastAsia"/>
          <w:highlight w:val="none"/>
        </w:rPr>
        <w:t>3.突发事件分级标准</w:t>
      </w:r>
    </w:p>
    <w:p w14:paraId="1AB02630">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highlight w:val="none"/>
        </w:rPr>
      </w:pPr>
      <w:r>
        <w:rPr>
          <w:rFonts w:hint="eastAsia"/>
          <w:highlight w:val="none"/>
          <w:lang w:val="en-US" w:eastAsia="zh-CN"/>
        </w:rPr>
        <w:t>4</w:t>
      </w:r>
      <w:r>
        <w:rPr>
          <w:rFonts w:hint="eastAsia"/>
          <w:highlight w:val="none"/>
        </w:rPr>
        <w:t>.水旱灾害相关预警分级标准</w:t>
      </w:r>
    </w:p>
    <w:p w14:paraId="5797AAEE">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eastAsia"/>
          <w:highlight w:val="none"/>
          <w:lang w:val="en-US" w:eastAsia="zh-CN"/>
        </w:rPr>
      </w:pPr>
      <w:r>
        <w:rPr>
          <w:rFonts w:hint="eastAsia"/>
          <w:highlight w:val="none"/>
          <w:lang w:val="en-US" w:eastAsia="zh-CN"/>
        </w:rPr>
        <w:t>5.交通运输行业暴雨灾害预警响应指南</w:t>
      </w:r>
    </w:p>
    <w:p w14:paraId="5731D257">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eastAsia"/>
          <w:highlight w:val="none"/>
          <w:lang w:val="en-US" w:eastAsia="zh-CN"/>
        </w:rPr>
      </w:pPr>
      <w:r>
        <w:rPr>
          <w:rFonts w:hint="eastAsia"/>
          <w:highlight w:val="none"/>
          <w:lang w:val="en-US" w:eastAsia="zh-CN"/>
        </w:rPr>
        <w:t>6.三门峡市交通运输局防汛应急指挥手册</w:t>
      </w:r>
    </w:p>
    <w:p w14:paraId="1ED47CCC">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eastAsia"/>
          <w:highlight w:val="none"/>
          <w:lang w:val="en-US" w:eastAsia="zh-CN"/>
        </w:rPr>
      </w:pPr>
      <w:r>
        <w:rPr>
          <w:rFonts w:hint="eastAsia"/>
          <w:highlight w:val="none"/>
          <w:lang w:val="en-US" w:eastAsia="zh-CN"/>
        </w:rPr>
        <w:t>7.突发事件信息报告格式</w:t>
      </w:r>
    </w:p>
    <w:p w14:paraId="2B8FFBAC">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default"/>
          <w:highlight w:val="none"/>
          <w:lang w:val="en-US" w:eastAsia="zh-CN"/>
        </w:rPr>
      </w:pPr>
      <w:r>
        <w:rPr>
          <w:rFonts w:hint="eastAsia"/>
          <w:highlight w:val="none"/>
          <w:lang w:val="en-US" w:eastAsia="zh-CN"/>
        </w:rPr>
        <w:t>8.应急响应启动通知格式</w:t>
      </w:r>
    </w:p>
    <w:p w14:paraId="774253FF">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eastAsia"/>
          <w:highlight w:val="none"/>
          <w:lang w:val="en-US" w:eastAsia="zh-CN"/>
        </w:rPr>
      </w:pPr>
      <w:r>
        <w:rPr>
          <w:rFonts w:hint="eastAsia"/>
          <w:highlight w:val="none"/>
          <w:lang w:val="en-US" w:eastAsia="zh-CN"/>
        </w:rPr>
        <w:t>9.应急指挥联动流程</w:t>
      </w:r>
    </w:p>
    <w:p w14:paraId="24681FE9">
      <w:pPr>
        <w:keepLines w:val="0"/>
        <w:pageBreakBefore w:val="0"/>
        <w:widowControl w:val="0"/>
        <w:kinsoku/>
        <w:wordWrap/>
        <w:overflowPunct/>
        <w:topLinePunct w:val="0"/>
        <w:autoSpaceDE/>
        <w:autoSpaceDN/>
        <w:bidi w:val="0"/>
        <w:adjustRightInd w:val="0"/>
        <w:snapToGrid w:val="0"/>
        <w:spacing w:line="560" w:lineRule="exact"/>
        <w:textAlignment w:val="auto"/>
        <w:rPr>
          <w:rFonts w:hint="eastAsia"/>
          <w:highlight w:val="none"/>
        </w:rPr>
      </w:pPr>
    </w:p>
    <w:p w14:paraId="658DA530">
      <w:pPr>
        <w:rPr>
          <w:highlight w:val="none"/>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174BCD12">
      <w:pPr>
        <w:pStyle w:val="61"/>
        <w:spacing w:before="0" w:beforeLines="0" w:after="0" w:afterLines="0" w:line="560" w:lineRule="exact"/>
        <w:ind w:left="0" w:leftChars="0" w:firstLine="0" w:firstLineChars="0"/>
        <w:jc w:val="both"/>
        <w:rPr>
          <w:rFonts w:hint="eastAsia" w:ascii="CESI黑体-GB2312" w:hAnsi="CESI黑体-GB2312" w:eastAsia="CESI黑体-GB2312" w:cs="CESI黑体-GB2312"/>
          <w:b w:val="0"/>
          <w:bCs/>
          <w:sz w:val="32"/>
          <w:szCs w:val="32"/>
          <w:lang w:val="en-US" w:eastAsia="zh-CN"/>
        </w:rPr>
      </w:pPr>
      <w:bookmarkStart w:id="72" w:name="_Toc21951"/>
      <w:bookmarkEnd w:id="72"/>
      <w:bookmarkStart w:id="73" w:name="_Toc20322"/>
      <w:bookmarkEnd w:id="73"/>
      <w:bookmarkStart w:id="74" w:name="_Toc21475"/>
      <w:bookmarkEnd w:id="74"/>
      <w:bookmarkStart w:id="75" w:name="_Toc2038025769"/>
      <w:bookmarkEnd w:id="75"/>
      <w:bookmarkStart w:id="76" w:name="_Toc2097"/>
      <w:bookmarkEnd w:id="76"/>
      <w:bookmarkStart w:id="77" w:name="_Toc13842"/>
      <w:bookmarkEnd w:id="77"/>
      <w:bookmarkStart w:id="78" w:name="_Toc22525"/>
      <w:bookmarkEnd w:id="78"/>
      <w:bookmarkStart w:id="79" w:name="_Toc3312"/>
      <w:bookmarkEnd w:id="79"/>
      <w:bookmarkStart w:id="80" w:name="_Toc16645"/>
      <w:bookmarkEnd w:id="80"/>
      <w:bookmarkStart w:id="81" w:name="_Toc14921"/>
      <w:bookmarkEnd w:id="81"/>
      <w:bookmarkStart w:id="82" w:name="_Toc7498"/>
      <w:bookmarkEnd w:id="82"/>
      <w:r>
        <w:rPr>
          <w:rFonts w:hint="eastAsia" w:ascii="CESI黑体-GB2312" w:hAnsi="CESI黑体-GB2312" w:eastAsia="CESI黑体-GB2312" w:cs="CESI黑体-GB2312"/>
          <w:b w:val="0"/>
          <w:bCs/>
          <w:sz w:val="32"/>
          <w:szCs w:val="32"/>
          <w:lang w:val="en-US" w:eastAsia="zh-CN"/>
        </w:rPr>
        <w:t>附件1</w:t>
      </w:r>
    </w:p>
    <w:p w14:paraId="4AAC2FED">
      <w:pPr>
        <w:pStyle w:val="61"/>
        <w:spacing w:before="0" w:beforeLines="0" w:after="0" w:afterLines="0" w:line="560" w:lineRule="exact"/>
        <w:rPr>
          <w:rFonts w:hint="default" w:ascii="Times New Roman" w:hAnsi="Times New Roman" w:cs="Times New Roman"/>
          <w:lang w:val="en-US" w:eastAsia="zh-CN"/>
        </w:rPr>
      </w:pPr>
      <w:r>
        <w:rPr>
          <w:rFonts w:hint="default" w:ascii="Times New Roman" w:hAnsi="Times New Roman" w:cs="Times New Roman"/>
          <w:lang w:val="en-US" w:eastAsia="zh-CN"/>
        </w:rPr>
        <w:t>成员单位及工作职责</w:t>
      </w:r>
    </w:p>
    <w:p w14:paraId="5F0252DE">
      <w:pPr>
        <w:pageBreakBefore w:val="0"/>
        <w:kinsoku/>
        <w:wordWrap/>
        <w:overflowPunct/>
        <w:topLinePunct w:val="0"/>
        <w:autoSpaceDE/>
        <w:autoSpaceDN/>
        <w:bidi w:val="0"/>
        <w:spacing w:line="560" w:lineRule="exact"/>
        <w:ind w:firstLine="640" w:firstLineChars="200"/>
        <w:textAlignment w:val="auto"/>
        <w:rPr>
          <w:rFonts w:hint="eastAsia" w:ascii="仿宋_GB2312" w:hAnsi="CESI仿宋-GB2312" w:eastAsia="仿宋_GB2312" w:cs="CESI仿宋-GB2312"/>
          <w:sz w:val="32"/>
          <w:szCs w:val="32"/>
        </w:rPr>
      </w:pPr>
    </w:p>
    <w:p w14:paraId="6CD58FB5">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办公室:</w:t>
      </w:r>
      <w:r>
        <w:rPr>
          <w:rFonts w:hint="eastAsia" w:ascii="仿宋_GB2312" w:hAnsi="CESI仿宋-GB2312" w:eastAsia="仿宋_GB2312" w:cs="CESI仿宋-GB2312"/>
          <w:sz w:val="32"/>
          <w:szCs w:val="32"/>
        </w:rPr>
        <w:t>协助市局防指做好</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综合协调工作；负责督促落实市局24小时值班制度，做好</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工作记录；发生</w:t>
      </w:r>
      <w:r>
        <w:rPr>
          <w:rFonts w:hint="eastAsia" w:ascii="仿宋_GB2312" w:hAnsi="CESI仿宋-GB2312" w:eastAsia="仿宋_GB2312" w:cs="CESI仿宋-GB2312"/>
          <w:sz w:val="32"/>
          <w:szCs w:val="32"/>
          <w:lang w:eastAsia="zh-CN"/>
        </w:rPr>
        <w:t>水旱</w:t>
      </w:r>
      <w:r>
        <w:rPr>
          <w:rFonts w:hint="eastAsia" w:ascii="仿宋_GB2312" w:hAnsi="CESI仿宋-GB2312" w:eastAsia="仿宋_GB2312" w:cs="CESI仿宋-GB2312"/>
          <w:sz w:val="32"/>
          <w:szCs w:val="32"/>
        </w:rPr>
        <w:t>灾害时，按照程序向市局防指报告；负责组织协调</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工作的宣传报道、舆情收集工作；负责甄别舆情信息，研判舆情风险，提出应对措施，及时回应社会关切；协助市局防指做好</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信息发布工作；负责机关综合办公楼的</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工作；按照辖区政府相关要求，落实</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措施；负责市局应急通信保障工作，为</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现场提供通信技术支持和保障支援；承办市局防指交办的其他事项。</w:t>
      </w:r>
    </w:p>
    <w:p w14:paraId="0235D058">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政务服务科:</w:t>
      </w:r>
      <w:r>
        <w:rPr>
          <w:rFonts w:hint="eastAsia" w:ascii="仿宋_GB2312" w:hAnsi="CESI仿宋-GB2312" w:eastAsia="仿宋_GB2312" w:cs="CESI仿宋-GB2312"/>
          <w:sz w:val="32"/>
          <w:szCs w:val="32"/>
        </w:rPr>
        <w:t>负责提供</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抢险救援相关政策支持；承办市局防指交办的其他事项。</w:t>
      </w:r>
    </w:p>
    <w:p w14:paraId="09637C35">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法规科:</w:t>
      </w:r>
      <w:r>
        <w:rPr>
          <w:rFonts w:hint="eastAsia" w:ascii="仿宋_GB2312" w:hAnsi="CESI仿宋-GB2312" w:eastAsia="仿宋_GB2312" w:cs="CESI仿宋-GB2312"/>
          <w:sz w:val="32"/>
          <w:szCs w:val="32"/>
        </w:rPr>
        <w:t>负责提供</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抢险救援相关法律法规支持；负责</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规范性文件的合法性审核工作；承办市局防指交办的其他事项。</w:t>
      </w:r>
    </w:p>
    <w:p w14:paraId="0F869FB9">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综合规划科:</w:t>
      </w:r>
      <w:r>
        <w:rPr>
          <w:rFonts w:hint="eastAsia" w:ascii="仿宋_GB2312" w:hAnsi="CESI仿宋-GB2312" w:eastAsia="仿宋_GB2312" w:cs="CESI仿宋-GB2312"/>
          <w:sz w:val="32"/>
          <w:szCs w:val="32"/>
        </w:rPr>
        <w:t>负责制定公路水路设施毁损修复计划；承办市局防指交办的其他事项。</w:t>
      </w:r>
    </w:p>
    <w:p w14:paraId="79BDC95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财务审计科:</w:t>
      </w:r>
      <w:r>
        <w:rPr>
          <w:rFonts w:hint="eastAsia" w:ascii="仿宋_GB2312" w:hAnsi="CESI仿宋-GB2312" w:eastAsia="仿宋_GB2312" w:cs="CESI仿宋-GB2312"/>
          <w:sz w:val="32"/>
          <w:szCs w:val="32"/>
        </w:rPr>
        <w:t>负责</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资金落实，及时足额拨付公路水路设施毁损修复资金；协调相关部门做好</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装备损毁的赔、补偿工作；承办市局防指交办的其他事项。</w:t>
      </w:r>
    </w:p>
    <w:p w14:paraId="7874A6B2">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人事教育科:</w:t>
      </w:r>
      <w:r>
        <w:rPr>
          <w:rFonts w:hint="eastAsia" w:ascii="仿宋_GB2312" w:hAnsi="CESI仿宋-GB2312" w:eastAsia="仿宋_GB2312" w:cs="CESI仿宋-GB2312"/>
          <w:sz w:val="32"/>
          <w:szCs w:val="32"/>
        </w:rPr>
        <w:t>配合开展</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应急救援人员培训教育工作；对在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工作中表现突出集体和个人，依据相关规定提出给予表彰和奖励的建议；承办市局防指交办的其他事项。</w:t>
      </w:r>
    </w:p>
    <w:p w14:paraId="012CE440">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建设管理科:</w:t>
      </w:r>
      <w:r>
        <w:rPr>
          <w:rFonts w:hint="eastAsia" w:ascii="仿宋_GB2312" w:hAnsi="CESI仿宋-GB2312" w:eastAsia="仿宋_GB2312" w:cs="CESI仿宋-GB2312"/>
          <w:sz w:val="32"/>
          <w:szCs w:val="32"/>
        </w:rPr>
        <w:t>负责公路水路工程在建项目的</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工作；指导公路水路基础设施毁损修复工作；督促公路水路工程项目建设单位完善应急预案和现场处置方案，及时储备应急物资，强化应急演练；负责开展汛期公路水路工程建设项目安全生产监督检查工作；承办市局防指交办的其他事项。</w:t>
      </w:r>
    </w:p>
    <w:p w14:paraId="00E2559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运输管理科:</w:t>
      </w:r>
      <w:r>
        <w:rPr>
          <w:rFonts w:hint="eastAsia" w:ascii="仿宋_GB2312" w:hAnsi="CESI仿宋-GB2312" w:eastAsia="仿宋_GB2312" w:cs="CESI仿宋-GB2312"/>
          <w:sz w:val="32"/>
          <w:szCs w:val="32"/>
        </w:rPr>
        <w:t>负责道路运输、水路运输、城市公交、出租汽车等行业领域</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工作；指导各县（市、区）交通运输管理部门建立应急运输队伍；督促指导抢险救灾重点物资运输和紧急客货运输；监督指导汛期道路、水路运输安全生产责任落实工作；承办市局防指交办的其他事项。</w:t>
      </w:r>
    </w:p>
    <w:p w14:paraId="0E6BEE34">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安全监督科:</w:t>
      </w:r>
      <w:r>
        <w:rPr>
          <w:rFonts w:hint="eastAsia" w:ascii="仿宋_GB2312" w:hAnsi="CESI仿宋-GB2312" w:eastAsia="仿宋_GB2312" w:cs="CESI仿宋-GB2312"/>
          <w:sz w:val="32"/>
          <w:szCs w:val="32"/>
        </w:rPr>
        <w:t>负责落实市局防指指令批示；具体承担</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的组织协调工作；负责组织市交通运输</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应急预案的修订、演练与评估；负责信息接收、处理、核实、研判，按规定做好信息报告工作；负责组织协调抢险救灾重点物资运输和紧急人员运输；承办市局防指交办的其他事项。</w:t>
      </w:r>
    </w:p>
    <w:p w14:paraId="3042AD67">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科技科:</w:t>
      </w:r>
      <w:r>
        <w:rPr>
          <w:rFonts w:hint="eastAsia" w:ascii="仿宋_GB2312" w:hAnsi="CESI仿宋-GB2312" w:eastAsia="仿宋_GB2312" w:cs="CESI仿宋-GB2312"/>
          <w:sz w:val="32"/>
          <w:szCs w:val="32"/>
        </w:rPr>
        <w:t>负责</w:t>
      </w:r>
      <w:r>
        <w:rPr>
          <w:rFonts w:hint="eastAsia" w:ascii="仿宋_GB2312" w:hAnsi="CESI仿宋-GB2312" w:eastAsia="仿宋_GB2312" w:cs="CESI仿宋-GB2312"/>
          <w:sz w:val="32"/>
          <w:szCs w:val="32"/>
          <w:lang w:eastAsia="zh-CN"/>
        </w:rPr>
        <w:t>配合推进</w:t>
      </w:r>
      <w:r>
        <w:rPr>
          <w:rFonts w:hint="eastAsia" w:ascii="仿宋_GB2312" w:hAnsi="CESI仿宋-GB2312" w:eastAsia="仿宋_GB2312" w:cs="CESI仿宋-GB2312"/>
          <w:sz w:val="32"/>
          <w:szCs w:val="32"/>
        </w:rPr>
        <w:t>相关</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应急技术攻关项目研究；负责</w:t>
      </w:r>
      <w:r>
        <w:rPr>
          <w:rFonts w:hint="eastAsia" w:ascii="仿宋_GB2312" w:hAnsi="CESI仿宋-GB2312" w:eastAsia="仿宋_GB2312" w:cs="CESI仿宋-GB2312"/>
          <w:sz w:val="32"/>
          <w:szCs w:val="32"/>
          <w:lang w:eastAsia="zh-CN"/>
        </w:rPr>
        <w:t>贯彻落实上级制定的</w:t>
      </w:r>
      <w:r>
        <w:rPr>
          <w:rFonts w:hint="eastAsia" w:ascii="仿宋_GB2312" w:hAnsi="CESI仿宋-GB2312" w:eastAsia="仿宋_GB2312" w:cs="CESI仿宋-GB2312"/>
          <w:sz w:val="32"/>
          <w:szCs w:val="32"/>
        </w:rPr>
        <w:t>应急科技政策并监督实施；承办市局防指交办的其他事项。</w:t>
      </w:r>
    </w:p>
    <w:p w14:paraId="2AE41CD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outlineLvl w:val="0"/>
        <w:rPr>
          <w:highlight w:val="none"/>
        </w:rPr>
      </w:pPr>
      <w:bookmarkStart w:id="83" w:name="_Toc1300044178"/>
      <w:r>
        <w:rPr>
          <w:rFonts w:hint="eastAsia" w:ascii="仿宋_GB2312" w:hAnsi="CESI仿宋-GB2312" w:eastAsia="仿宋_GB2312" w:cs="CESI仿宋-GB2312"/>
          <w:b/>
          <w:bCs/>
          <w:sz w:val="32"/>
          <w:szCs w:val="32"/>
        </w:rPr>
        <w:t>机关党委:</w:t>
      </w:r>
      <w:r>
        <w:rPr>
          <w:rFonts w:hint="eastAsia" w:ascii="仿宋_GB2312" w:hAnsi="CESI仿宋-GB2312" w:eastAsia="仿宋_GB2312" w:cs="CESI仿宋-GB2312"/>
          <w:sz w:val="32"/>
          <w:szCs w:val="32"/>
        </w:rPr>
        <w:t>指导局直各单位强化党建引领，充分发挥党组织的战斗堡垒和党员的先锋模范作用；负责维护职工权益；参与伤亡人员及家属的慰问、抚恤工作；承办市局防指交办的其他工作。</w:t>
      </w:r>
      <w:bookmarkEnd w:id="83"/>
    </w:p>
    <w:p w14:paraId="1EE35E90">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市公路事业发展中心:</w:t>
      </w:r>
      <w:r>
        <w:rPr>
          <w:rFonts w:hint="eastAsia" w:ascii="仿宋_GB2312" w:hAnsi="CESI仿宋-GB2312" w:eastAsia="仿宋_GB2312" w:cs="CESI仿宋-GB2312"/>
          <w:sz w:val="32"/>
          <w:szCs w:val="32"/>
        </w:rPr>
        <w:t>承担全市普通公路</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工作，组织协调干线公路抢修保通等工作；负责重要干线路网运行监测和出行信息服务，组织实施公路应急处置工作。督促指导各县（市、区）公路管理部门建立健全普通公路</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抢险队伍，落实</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物资储备，完善</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突发事件应急预案，加强公路及其附属设施的维修养护，组织对存在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隐患、排水不畅、地质灾害的路段进行排查和预防性整治；根据上级指示，免征</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公路（普通公路）应急运输通行费；承办市局防指交办的其他事项。</w:t>
      </w:r>
    </w:p>
    <w:p w14:paraId="41EF5935">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市交通运输综合行政执法支队:</w:t>
      </w:r>
      <w:r>
        <w:rPr>
          <w:rFonts w:hint="eastAsia" w:ascii="仿宋_GB2312" w:hAnsi="CESI仿宋-GB2312" w:eastAsia="仿宋_GB2312" w:cs="CESI仿宋-GB2312"/>
          <w:sz w:val="32"/>
          <w:szCs w:val="32"/>
        </w:rPr>
        <w:t>参与交通管制的组织协调工作；保障</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车辆优先通行，必要时开辟绿色通道；承办市局防指交办的其他事项。</w:t>
      </w:r>
    </w:p>
    <w:p w14:paraId="31D2FDD2">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市道路运输服务中心:</w:t>
      </w:r>
      <w:r>
        <w:rPr>
          <w:rFonts w:hint="eastAsia" w:ascii="仿宋_GB2312" w:hAnsi="CESI仿宋-GB2312" w:eastAsia="仿宋_GB2312" w:cs="CESI仿宋-GB2312"/>
          <w:sz w:val="32"/>
          <w:szCs w:val="32"/>
        </w:rPr>
        <w:t>承担道路运输</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应急保障事务性工作，配合做好</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应急运输保障队伍建设及应急客货运输车辆、驾驶员等应急力量储备相关工作；配合转移、疏散或撤离易受突发事件危害的人员；承办市局防指交办的其他事项。</w:t>
      </w:r>
    </w:p>
    <w:p w14:paraId="3D5C1BD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市黄河公路大桥管理处：</w:t>
      </w:r>
      <w:r>
        <w:rPr>
          <w:rFonts w:hint="eastAsia" w:ascii="仿宋_GB2312" w:hAnsi="CESI仿宋-GB2312" w:eastAsia="仿宋_GB2312" w:cs="CESI仿宋-GB2312"/>
          <w:sz w:val="32"/>
          <w:szCs w:val="32"/>
        </w:rPr>
        <w:t>承担所管养公路的</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工作，必要时配合相关部门实施交通管制，确保应急指挥、抢险救援、物资运输车辆优先通行；承办市局防指交办的其他事项。</w:t>
      </w:r>
    </w:p>
    <w:p w14:paraId="5586654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b/>
          <w:bCs/>
          <w:sz w:val="32"/>
          <w:szCs w:val="32"/>
        </w:rPr>
        <w:t>市海事服务中心：</w:t>
      </w:r>
      <w:r>
        <w:rPr>
          <w:rFonts w:hint="eastAsia" w:ascii="仿宋_GB2312" w:hAnsi="CESI仿宋-GB2312" w:eastAsia="仿宋_GB2312" w:cs="CESI仿宋-GB2312"/>
          <w:sz w:val="32"/>
          <w:szCs w:val="32"/>
        </w:rPr>
        <w:t>承担全市水路</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工作，负责水上交通管制，运营船舶、浮桥和航道运营安全监督管理；督促指导各县（市、区）水路管理部门建立</w:t>
      </w:r>
      <w:r>
        <w:rPr>
          <w:rFonts w:hint="eastAsia" w:ascii="仿宋_GB2312" w:hAnsi="CESI仿宋-GB2312" w:eastAsia="仿宋_GB2312" w:cs="CESI仿宋-GB2312"/>
          <w:sz w:val="32"/>
          <w:szCs w:val="32"/>
          <w:lang w:eastAsia="zh-CN"/>
        </w:rPr>
        <w:t>健</w:t>
      </w:r>
      <w:r>
        <w:rPr>
          <w:rFonts w:hint="eastAsia" w:ascii="仿宋_GB2312" w:hAnsi="CESI仿宋-GB2312" w:eastAsia="仿宋_GB2312" w:cs="CESI仿宋-GB2312"/>
          <w:sz w:val="32"/>
          <w:szCs w:val="32"/>
        </w:rPr>
        <w:t>全水路</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抢险队伍，落实</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物资储备，完善</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突发事件应急预案；组织市级抢险救援船舶、队伍的组建；负责水上抢险救灾应急处置工作；组织对存在</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隐患、排水不畅、地质灾害的内河水路、渡口码头进行排查和预防性整治；承办市局防指交办的其他事项。</w:t>
      </w:r>
    </w:p>
    <w:p w14:paraId="5F2AB908">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CESI仿宋-GB2312" w:eastAsia="仿宋_GB2312" w:cs="CESI仿宋-GB2312"/>
          <w:sz w:val="32"/>
          <w:szCs w:val="32"/>
        </w:rPr>
      </w:pPr>
      <w:r>
        <w:rPr>
          <w:rFonts w:hint="eastAsia" w:ascii="仿宋_GB2312" w:hAnsi="CESI仿宋-GB2312" w:eastAsia="仿宋_GB2312" w:cs="CESI仿宋-GB2312"/>
          <w:b/>
          <w:bCs/>
          <w:sz w:val="32"/>
          <w:szCs w:val="32"/>
        </w:rPr>
        <w:t>市质监站:</w:t>
      </w:r>
      <w:r>
        <w:rPr>
          <w:rFonts w:hint="eastAsia" w:ascii="仿宋_GB2312" w:hAnsi="CESI仿宋-GB2312" w:eastAsia="仿宋_GB2312" w:cs="CESI仿宋-GB2312"/>
          <w:sz w:val="32"/>
          <w:szCs w:val="32"/>
        </w:rPr>
        <w:t>配合开展公路水路工程建设项目的</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应急工作；配合开展汛期公路水路工程建设项目安全生产监督检查和信息上报工作；承办市局防指交办的其他事项。</w:t>
      </w:r>
    </w:p>
    <w:p w14:paraId="7582E107">
      <w:pPr>
        <w:pStyle w:val="29"/>
        <w:numPr>
          <w:ilvl w:val="0"/>
          <w:numId w:val="0"/>
        </w:numPr>
        <w:bidi w:val="0"/>
        <w:ind w:leftChars="0"/>
        <w:rPr>
          <w:rFonts w:hint="eastAsia"/>
          <w:highlight w:val="none"/>
          <w:lang w:val="en-US" w:eastAsia="zh-CN"/>
        </w:rPr>
      </w:pPr>
    </w:p>
    <w:p w14:paraId="0A5D8F1B">
      <w:pPr>
        <w:pStyle w:val="29"/>
        <w:numPr>
          <w:ilvl w:val="0"/>
          <w:numId w:val="0"/>
        </w:numPr>
        <w:bidi w:val="0"/>
        <w:ind w:leftChars="0"/>
        <w:rPr>
          <w:rFonts w:hint="eastAsia"/>
          <w:highlight w:val="none"/>
          <w:lang w:val="en-US" w:eastAsia="zh-CN"/>
        </w:rPr>
      </w:pPr>
    </w:p>
    <w:p w14:paraId="446A2CD0">
      <w:pPr>
        <w:pStyle w:val="29"/>
        <w:numPr>
          <w:ilvl w:val="0"/>
          <w:numId w:val="0"/>
        </w:numPr>
        <w:bidi w:val="0"/>
        <w:ind w:leftChars="0"/>
        <w:rPr>
          <w:rFonts w:hint="eastAsia"/>
          <w:highlight w:val="none"/>
          <w:lang w:val="en-US" w:eastAsia="zh-CN"/>
        </w:rPr>
      </w:pPr>
    </w:p>
    <w:p w14:paraId="51CDAC78">
      <w:pPr>
        <w:pStyle w:val="29"/>
        <w:numPr>
          <w:ilvl w:val="0"/>
          <w:numId w:val="0"/>
        </w:numPr>
        <w:bidi w:val="0"/>
        <w:ind w:leftChars="0"/>
        <w:rPr>
          <w:rFonts w:hint="eastAsia"/>
          <w:highlight w:val="none"/>
          <w:lang w:val="en-US" w:eastAsia="zh-CN"/>
        </w:rPr>
      </w:pPr>
    </w:p>
    <w:p w14:paraId="56CD97B1">
      <w:pPr>
        <w:pStyle w:val="29"/>
        <w:numPr>
          <w:ilvl w:val="0"/>
          <w:numId w:val="0"/>
        </w:numPr>
        <w:bidi w:val="0"/>
        <w:ind w:leftChars="0"/>
        <w:rPr>
          <w:rFonts w:hint="eastAsia"/>
          <w:highlight w:val="none"/>
          <w:lang w:val="en-US" w:eastAsia="zh-CN"/>
        </w:rPr>
      </w:pPr>
    </w:p>
    <w:p w14:paraId="146415B4">
      <w:pPr>
        <w:pStyle w:val="29"/>
        <w:numPr>
          <w:ilvl w:val="0"/>
          <w:numId w:val="0"/>
        </w:numPr>
        <w:bidi w:val="0"/>
        <w:ind w:leftChars="0"/>
        <w:rPr>
          <w:rFonts w:hint="eastAsia"/>
          <w:highlight w:val="none"/>
          <w:lang w:val="en-US" w:eastAsia="zh-CN"/>
        </w:rPr>
      </w:pPr>
    </w:p>
    <w:p w14:paraId="4E8E1CD4">
      <w:pPr>
        <w:pStyle w:val="29"/>
        <w:numPr>
          <w:ilvl w:val="0"/>
          <w:numId w:val="0"/>
        </w:numPr>
        <w:bidi w:val="0"/>
        <w:ind w:leftChars="0"/>
        <w:rPr>
          <w:rFonts w:hint="eastAsia"/>
          <w:highlight w:val="none"/>
          <w:lang w:val="en-US" w:eastAsia="zh-CN"/>
        </w:rPr>
      </w:pPr>
    </w:p>
    <w:p w14:paraId="7FB313EC">
      <w:pPr>
        <w:pStyle w:val="29"/>
        <w:numPr>
          <w:ilvl w:val="0"/>
          <w:numId w:val="0"/>
        </w:numPr>
        <w:bidi w:val="0"/>
        <w:ind w:leftChars="0"/>
        <w:rPr>
          <w:rFonts w:hint="eastAsia"/>
          <w:highlight w:val="none"/>
          <w:lang w:val="en-US" w:eastAsia="zh-CN"/>
        </w:rPr>
      </w:pPr>
    </w:p>
    <w:p w14:paraId="1A1FFE5F">
      <w:pPr>
        <w:pStyle w:val="29"/>
        <w:numPr>
          <w:ilvl w:val="0"/>
          <w:numId w:val="0"/>
        </w:numPr>
        <w:bidi w:val="0"/>
        <w:ind w:leftChars="0"/>
        <w:rPr>
          <w:rFonts w:hint="eastAsia"/>
          <w:highlight w:val="none"/>
          <w:lang w:val="en-US" w:eastAsia="zh-CN"/>
        </w:rPr>
      </w:pPr>
    </w:p>
    <w:p w14:paraId="122B49B7">
      <w:pPr>
        <w:pStyle w:val="29"/>
        <w:numPr>
          <w:ilvl w:val="0"/>
          <w:numId w:val="0"/>
        </w:numPr>
        <w:bidi w:val="0"/>
        <w:ind w:leftChars="0"/>
        <w:rPr>
          <w:rFonts w:hint="eastAsia"/>
          <w:highlight w:val="none"/>
          <w:lang w:val="en-US" w:eastAsia="zh-CN"/>
        </w:rPr>
      </w:pPr>
    </w:p>
    <w:p w14:paraId="05D5047A">
      <w:pPr>
        <w:pStyle w:val="29"/>
        <w:numPr>
          <w:ilvl w:val="0"/>
          <w:numId w:val="0"/>
        </w:numPr>
        <w:bidi w:val="0"/>
        <w:ind w:leftChars="0"/>
        <w:rPr>
          <w:rFonts w:hint="eastAsia"/>
          <w:highlight w:val="none"/>
          <w:lang w:val="en-US" w:eastAsia="zh-CN"/>
        </w:rPr>
      </w:pPr>
    </w:p>
    <w:p w14:paraId="35C0A908">
      <w:pPr>
        <w:pStyle w:val="29"/>
        <w:numPr>
          <w:ilvl w:val="0"/>
          <w:numId w:val="0"/>
        </w:numPr>
        <w:bidi w:val="0"/>
        <w:ind w:leftChars="0"/>
        <w:rPr>
          <w:rFonts w:hint="eastAsia"/>
          <w:highlight w:val="none"/>
          <w:lang w:val="en-US" w:eastAsia="zh-CN"/>
        </w:rPr>
      </w:pPr>
    </w:p>
    <w:p w14:paraId="145F1F7C">
      <w:pPr>
        <w:pStyle w:val="29"/>
        <w:numPr>
          <w:ilvl w:val="0"/>
          <w:numId w:val="0"/>
        </w:numPr>
        <w:bidi w:val="0"/>
        <w:ind w:leftChars="0"/>
        <w:rPr>
          <w:rFonts w:hint="eastAsia"/>
          <w:highlight w:val="none"/>
          <w:lang w:val="en-US" w:eastAsia="zh-CN"/>
        </w:rPr>
      </w:pPr>
    </w:p>
    <w:p w14:paraId="666DDBC2">
      <w:pPr>
        <w:pStyle w:val="29"/>
        <w:numPr>
          <w:ilvl w:val="0"/>
          <w:numId w:val="0"/>
        </w:numPr>
        <w:bidi w:val="0"/>
        <w:ind w:leftChars="0"/>
        <w:rPr>
          <w:rFonts w:hint="eastAsia"/>
          <w:highlight w:val="none"/>
          <w:lang w:val="en-US" w:eastAsia="zh-CN"/>
        </w:rPr>
      </w:pPr>
    </w:p>
    <w:p w14:paraId="0A0C6E17">
      <w:pPr>
        <w:pStyle w:val="29"/>
        <w:numPr>
          <w:ilvl w:val="0"/>
          <w:numId w:val="0"/>
        </w:numPr>
        <w:bidi w:val="0"/>
        <w:ind w:leftChars="0"/>
        <w:rPr>
          <w:rFonts w:hint="eastAsia"/>
          <w:highlight w:val="none"/>
          <w:lang w:val="en-US" w:eastAsia="zh-CN"/>
        </w:rPr>
      </w:pPr>
    </w:p>
    <w:p w14:paraId="51A6EB39">
      <w:pPr>
        <w:pStyle w:val="29"/>
        <w:numPr>
          <w:ilvl w:val="0"/>
          <w:numId w:val="0"/>
        </w:numPr>
        <w:bidi w:val="0"/>
        <w:ind w:leftChars="0"/>
        <w:rPr>
          <w:rFonts w:hint="eastAsia"/>
          <w:highlight w:val="none"/>
          <w:lang w:val="en-US" w:eastAsia="zh-CN"/>
        </w:rPr>
      </w:pPr>
    </w:p>
    <w:p w14:paraId="1BEAE1A3">
      <w:pPr>
        <w:pStyle w:val="29"/>
        <w:numPr>
          <w:ilvl w:val="0"/>
          <w:numId w:val="0"/>
        </w:numPr>
        <w:bidi w:val="0"/>
        <w:ind w:leftChars="0"/>
        <w:rPr>
          <w:rFonts w:hint="eastAsia"/>
          <w:highlight w:val="none"/>
          <w:lang w:val="en-US" w:eastAsia="zh-CN"/>
        </w:rPr>
      </w:pPr>
    </w:p>
    <w:p w14:paraId="2E71ABDE">
      <w:pPr>
        <w:pStyle w:val="29"/>
        <w:numPr>
          <w:ilvl w:val="0"/>
          <w:numId w:val="0"/>
        </w:numPr>
        <w:bidi w:val="0"/>
        <w:ind w:leftChars="0"/>
        <w:rPr>
          <w:rFonts w:hint="eastAsia"/>
          <w:highlight w:val="none"/>
          <w:lang w:val="en-US" w:eastAsia="zh-CN"/>
        </w:rPr>
      </w:pPr>
    </w:p>
    <w:p w14:paraId="7E2D203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default" w:eastAsia="黑体"/>
          <w:highlight w:val="none"/>
          <w:lang w:val="en-US" w:eastAsia="zh-CN"/>
        </w:rPr>
      </w:pPr>
      <w:bookmarkStart w:id="84" w:name="_Toc1142564812"/>
      <w:r>
        <w:rPr>
          <w:rFonts w:hint="eastAsia"/>
          <w:highlight w:val="none"/>
          <w:lang w:val="en-US" w:eastAsia="zh-CN"/>
        </w:rPr>
        <w:t>附件2</w:t>
      </w:r>
      <w:bookmarkEnd w:id="84"/>
    </w:p>
    <w:p w14:paraId="7564732C">
      <w:pPr>
        <w:pStyle w:val="61"/>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center"/>
        <w:textAlignment w:val="auto"/>
        <w:rPr>
          <w:rFonts w:hint="default" w:ascii="Times New Roman" w:hAnsi="Times New Roman" w:cs="Times New Roman"/>
          <w:lang w:val="en-US" w:eastAsia="zh-CN"/>
        </w:rPr>
      </w:pPr>
    </w:p>
    <w:p w14:paraId="1577C8AD">
      <w:pPr>
        <w:pStyle w:val="61"/>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应急处置工作组组成及职责</w:t>
      </w:r>
    </w:p>
    <w:p w14:paraId="497099FA">
      <w:pPr>
        <w:pStyle w:val="61"/>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textAlignment w:val="auto"/>
        <w:rPr>
          <w:rFonts w:hint="default" w:ascii="Times New Roman" w:hAnsi="Times New Roman" w:cs="Times New Roman"/>
          <w:lang w:val="en-US" w:eastAsia="zh-CN"/>
        </w:rPr>
      </w:pPr>
    </w:p>
    <w:p w14:paraId="2679DE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市局防指设综合协调组、普通公路抢险救援组、海事抢险救援组、</w:t>
      </w:r>
      <w:r>
        <w:rPr>
          <w:rFonts w:hint="eastAsia" w:ascii="仿宋_GB2312" w:hAnsi="CESI仿宋-GB2312" w:eastAsia="仿宋_GB2312" w:cs="CESI仿宋-GB2312"/>
          <w:sz w:val="32"/>
          <w:szCs w:val="32"/>
          <w:lang w:eastAsia="zh-CN"/>
        </w:rPr>
        <w:t>高速公路协调组、</w:t>
      </w:r>
      <w:r>
        <w:rPr>
          <w:rFonts w:hint="eastAsia" w:ascii="仿宋_GB2312" w:hAnsi="CESI仿宋-GB2312" w:eastAsia="仿宋_GB2312" w:cs="CESI仿宋-GB2312"/>
          <w:sz w:val="32"/>
          <w:szCs w:val="32"/>
        </w:rPr>
        <w:t>道路运输保障和抢险救援组、宣传报道组、恢复重建组</w:t>
      </w:r>
      <w:r>
        <w:rPr>
          <w:rFonts w:hint="eastAsia" w:ascii="仿宋_GB2312" w:hAnsi="CESI仿宋-GB2312" w:eastAsia="仿宋_GB2312" w:cs="CESI仿宋-GB2312"/>
          <w:sz w:val="32"/>
          <w:szCs w:val="32"/>
          <w:lang w:eastAsia="zh-CN"/>
        </w:rPr>
        <w:t>、后勤保障组</w:t>
      </w:r>
      <w:r>
        <w:rPr>
          <w:rFonts w:hint="eastAsia" w:ascii="仿宋_GB2312" w:hAnsi="CESI仿宋-GB2312" w:eastAsia="仿宋_GB2312" w:cs="CESI仿宋-GB2312"/>
          <w:sz w:val="32"/>
          <w:szCs w:val="32"/>
        </w:rPr>
        <w:t>等</w:t>
      </w:r>
      <w:r>
        <w:rPr>
          <w:rFonts w:hint="eastAsia" w:ascii="仿宋_GB2312" w:hAnsi="CESI仿宋-GB2312" w:eastAsia="仿宋_GB2312" w:cs="CESI仿宋-GB2312"/>
          <w:sz w:val="32"/>
          <w:szCs w:val="32"/>
          <w:lang w:val="en-US" w:eastAsia="zh-CN"/>
        </w:rPr>
        <w:t>8</w:t>
      </w:r>
      <w:r>
        <w:rPr>
          <w:rFonts w:hint="eastAsia" w:ascii="仿宋_GB2312" w:hAnsi="CESI仿宋-GB2312" w:eastAsia="仿宋_GB2312" w:cs="CESI仿宋-GB2312"/>
          <w:sz w:val="32"/>
          <w:szCs w:val="32"/>
        </w:rPr>
        <w:t>个工作组。</w:t>
      </w:r>
    </w:p>
    <w:p w14:paraId="205537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综合协调组</w:t>
      </w:r>
      <w:r>
        <w:rPr>
          <w:rFonts w:hint="eastAsia" w:ascii="黑体" w:hAnsi="黑体" w:eastAsia="黑体" w:cs="CESI黑体-GB2312"/>
          <w:sz w:val="32"/>
          <w:szCs w:val="32"/>
          <w:lang w:eastAsia="zh-CN"/>
        </w:rPr>
        <w:t>：</w:t>
      </w:r>
      <w:r>
        <w:rPr>
          <w:rFonts w:hint="eastAsia" w:ascii="仿宋_GB2312" w:hAnsi="CESI仿宋-GB2312" w:eastAsia="仿宋_GB2312" w:cs="CESI仿宋-GB2312"/>
          <w:sz w:val="32"/>
          <w:szCs w:val="32"/>
        </w:rPr>
        <w:t>负责交通运输行业</w:t>
      </w:r>
      <w:r>
        <w:rPr>
          <w:rFonts w:hint="eastAsia" w:ascii="仿宋_GB2312" w:hAnsi="CESI仿宋-GB2312" w:eastAsia="仿宋_GB2312" w:cs="CESI仿宋-GB2312"/>
          <w:sz w:val="32"/>
          <w:szCs w:val="32"/>
          <w:lang w:eastAsia="zh-CN"/>
        </w:rPr>
        <w:t>防汛工作</w:t>
      </w:r>
      <w:r>
        <w:rPr>
          <w:rFonts w:hint="eastAsia" w:ascii="仿宋_GB2312" w:hAnsi="CESI仿宋-GB2312" w:eastAsia="仿宋_GB2312" w:cs="CESI仿宋-GB2312"/>
          <w:sz w:val="32"/>
          <w:szCs w:val="32"/>
        </w:rPr>
        <w:t>应急综合协调工作；负责起草重要报告、综合类文件；根据市局防指的要求，统一向上级部门和其他相关部门报送应急工作文件；综合协调交通运输系统抢险救援力量，开展抢险救援工作；承办市局防指交办的其他事项。</w:t>
      </w:r>
    </w:p>
    <w:p w14:paraId="17B2E4A4">
      <w:pPr>
        <w:pStyle w:val="60"/>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cs="Times New Roman"/>
          <w:color w:val="000000"/>
          <w:kern w:val="0"/>
          <w:highlight w:val="none"/>
          <w:lang w:eastAsia="zh-CN"/>
        </w:rPr>
      </w:pPr>
      <w:r>
        <w:rPr>
          <w:rFonts w:hint="default" w:ascii="Times New Roman" w:hAnsi="Times New Roman" w:cs="Times New Roman"/>
          <w:color w:val="000000"/>
          <w:kern w:val="0"/>
          <w:highlight w:val="none"/>
        </w:rPr>
        <w:t>组长：</w:t>
      </w:r>
      <w:r>
        <w:rPr>
          <w:rFonts w:hint="eastAsia" w:ascii="Times New Roman" w:hAnsi="Times New Roman" w:cs="Times New Roman"/>
          <w:color w:val="000000"/>
          <w:kern w:val="0"/>
          <w:highlight w:val="none"/>
          <w:lang w:val="en-US" w:eastAsia="zh-CN"/>
        </w:rPr>
        <w:t>市局分管应急工作领导</w:t>
      </w:r>
    </w:p>
    <w:p w14:paraId="30DE6714">
      <w:pPr>
        <w:pStyle w:val="60"/>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黑体" w:hAnsi="黑体" w:eastAsia="黑体" w:cs="CESI黑体-GB2312"/>
          <w:sz w:val="32"/>
          <w:szCs w:val="32"/>
        </w:rPr>
      </w:pPr>
      <w:r>
        <w:rPr>
          <w:rFonts w:hint="default" w:ascii="Times New Roman" w:hAnsi="Times New Roman" w:cs="Times New Roman"/>
          <w:color w:val="000000"/>
          <w:kern w:val="0"/>
          <w:highlight w:val="none"/>
        </w:rPr>
        <w:t>成员：</w:t>
      </w:r>
      <w:r>
        <w:rPr>
          <w:rFonts w:hint="default" w:ascii="Times New Roman" w:hAnsi="Times New Roman" w:cs="Times New Roman"/>
          <w:highlight w:val="none"/>
          <w:lang w:val="en"/>
        </w:rPr>
        <w:t>局办公室</w:t>
      </w:r>
      <w:r>
        <w:rPr>
          <w:rFonts w:hint="default" w:ascii="Times New Roman" w:hAnsi="Times New Roman" w:cs="Times New Roman"/>
          <w:highlight w:val="none"/>
        </w:rPr>
        <w:t>、</w:t>
      </w:r>
      <w:r>
        <w:rPr>
          <w:rFonts w:hint="eastAsia" w:ascii="Times New Roman" w:hAnsi="Times New Roman" w:cs="Times New Roman"/>
          <w:highlight w:val="none"/>
          <w:lang w:val="en" w:eastAsia="zh-CN"/>
        </w:rPr>
        <w:t>政务服务科</w:t>
      </w:r>
      <w:r>
        <w:rPr>
          <w:rFonts w:hint="default" w:ascii="Times New Roman" w:hAnsi="Times New Roman" w:cs="Times New Roman"/>
          <w:highlight w:val="none"/>
        </w:rPr>
        <w:t>、</w:t>
      </w:r>
      <w:r>
        <w:rPr>
          <w:rFonts w:hint="default" w:ascii="Times New Roman" w:hAnsi="Times New Roman" w:cs="Times New Roman"/>
          <w:highlight w:val="none"/>
          <w:lang w:val="en"/>
        </w:rPr>
        <w:t>法规科</w:t>
      </w:r>
      <w:r>
        <w:rPr>
          <w:rFonts w:hint="default" w:ascii="Times New Roman" w:hAnsi="Times New Roman" w:cs="Times New Roman"/>
          <w:highlight w:val="none"/>
        </w:rPr>
        <w:t>、</w:t>
      </w:r>
      <w:r>
        <w:rPr>
          <w:rFonts w:hint="default" w:ascii="Times New Roman" w:hAnsi="Times New Roman" w:cs="Times New Roman"/>
          <w:highlight w:val="none"/>
          <w:lang w:val="en"/>
        </w:rPr>
        <w:t>综合规划科</w:t>
      </w:r>
      <w:r>
        <w:rPr>
          <w:rFonts w:hint="default" w:ascii="Times New Roman" w:hAnsi="Times New Roman" w:cs="Times New Roman"/>
          <w:highlight w:val="none"/>
        </w:rPr>
        <w:t>、</w:t>
      </w:r>
      <w:r>
        <w:rPr>
          <w:rFonts w:hint="default" w:ascii="Times New Roman" w:hAnsi="Times New Roman" w:cs="Times New Roman"/>
          <w:highlight w:val="none"/>
          <w:lang w:val="en"/>
        </w:rPr>
        <w:t>财务审计科</w:t>
      </w:r>
      <w:r>
        <w:rPr>
          <w:rFonts w:hint="default" w:ascii="Times New Roman" w:hAnsi="Times New Roman" w:cs="Times New Roman"/>
          <w:highlight w:val="none"/>
        </w:rPr>
        <w:t>、</w:t>
      </w:r>
      <w:r>
        <w:rPr>
          <w:rFonts w:hint="default" w:ascii="Times New Roman" w:hAnsi="Times New Roman" w:cs="Times New Roman"/>
          <w:highlight w:val="none"/>
          <w:lang w:val="en"/>
        </w:rPr>
        <w:t>人事教育科</w:t>
      </w:r>
      <w:r>
        <w:rPr>
          <w:rFonts w:hint="default" w:ascii="Times New Roman" w:hAnsi="Times New Roman" w:cs="Times New Roman"/>
          <w:highlight w:val="none"/>
        </w:rPr>
        <w:t>、</w:t>
      </w:r>
      <w:r>
        <w:rPr>
          <w:rFonts w:hint="default" w:ascii="Times New Roman" w:hAnsi="Times New Roman" w:cs="Times New Roman"/>
          <w:highlight w:val="none"/>
          <w:lang w:val="en"/>
        </w:rPr>
        <w:t>建设管理科</w:t>
      </w:r>
      <w:r>
        <w:rPr>
          <w:rFonts w:hint="default" w:ascii="Times New Roman" w:hAnsi="Times New Roman" w:cs="Times New Roman"/>
          <w:highlight w:val="none"/>
        </w:rPr>
        <w:t>、</w:t>
      </w:r>
      <w:r>
        <w:rPr>
          <w:rFonts w:hint="default" w:ascii="Times New Roman" w:hAnsi="Times New Roman" w:cs="Times New Roman"/>
          <w:highlight w:val="none"/>
          <w:lang w:val="en"/>
        </w:rPr>
        <w:t>运输管理科</w:t>
      </w:r>
      <w:r>
        <w:rPr>
          <w:rFonts w:hint="default" w:ascii="Times New Roman" w:hAnsi="Times New Roman" w:cs="Times New Roman"/>
          <w:highlight w:val="none"/>
        </w:rPr>
        <w:t>、</w:t>
      </w:r>
      <w:r>
        <w:rPr>
          <w:rFonts w:hint="eastAsia" w:ascii="Times New Roman" w:hAnsi="Times New Roman" w:cs="Times New Roman"/>
          <w:highlight w:val="none"/>
          <w:lang w:eastAsia="zh-CN"/>
        </w:rPr>
        <w:t>安全监督科、</w:t>
      </w:r>
      <w:r>
        <w:rPr>
          <w:rFonts w:hint="default" w:ascii="Times New Roman" w:hAnsi="Times New Roman" w:cs="Times New Roman"/>
          <w:highlight w:val="none"/>
          <w:lang w:val="en"/>
        </w:rPr>
        <w:t>科技科</w:t>
      </w:r>
      <w:r>
        <w:rPr>
          <w:rFonts w:hint="eastAsia" w:ascii="Times New Roman" w:hAnsi="Times New Roman" w:cs="Times New Roman"/>
          <w:highlight w:val="none"/>
          <w:lang w:eastAsia="zh-CN"/>
        </w:rPr>
        <w:t>负责人，</w:t>
      </w:r>
      <w:r>
        <w:rPr>
          <w:rFonts w:hint="default" w:ascii="Times New Roman" w:hAnsi="Times New Roman" w:cs="Times New Roman"/>
          <w:highlight w:val="none"/>
          <w:lang w:val="en"/>
        </w:rPr>
        <w:t>市交通运输综合行政执法支队</w:t>
      </w:r>
      <w:r>
        <w:rPr>
          <w:rFonts w:hint="default" w:ascii="Times New Roman" w:hAnsi="Times New Roman" w:cs="Times New Roman"/>
          <w:highlight w:val="none"/>
        </w:rPr>
        <w:t>、</w:t>
      </w:r>
      <w:r>
        <w:rPr>
          <w:rFonts w:hint="default" w:ascii="Times New Roman" w:hAnsi="Times New Roman" w:cs="Times New Roman"/>
          <w:highlight w:val="none"/>
          <w:lang w:val="en"/>
        </w:rPr>
        <w:t>局机关党委</w:t>
      </w:r>
      <w:r>
        <w:rPr>
          <w:rFonts w:hint="default" w:ascii="Times New Roman" w:hAnsi="Times New Roman" w:cs="Times New Roman"/>
          <w:highlight w:val="none"/>
        </w:rPr>
        <w:t>、</w:t>
      </w:r>
      <w:r>
        <w:rPr>
          <w:rFonts w:hint="default" w:ascii="Times New Roman" w:hAnsi="Times New Roman" w:cs="Times New Roman"/>
          <w:highlight w:val="none"/>
          <w:lang w:val="en"/>
        </w:rPr>
        <w:t>市公路事业发展中心</w:t>
      </w:r>
      <w:r>
        <w:rPr>
          <w:rFonts w:hint="default" w:ascii="Times New Roman" w:hAnsi="Times New Roman" w:cs="Times New Roman"/>
          <w:highlight w:val="none"/>
        </w:rPr>
        <w:t>、</w:t>
      </w:r>
      <w:r>
        <w:rPr>
          <w:rFonts w:hint="default" w:ascii="Times New Roman" w:hAnsi="Times New Roman" w:cs="Times New Roman"/>
          <w:highlight w:val="none"/>
          <w:lang w:val="en"/>
        </w:rPr>
        <w:t>市道路运输服务中心</w:t>
      </w:r>
      <w:r>
        <w:rPr>
          <w:rFonts w:hint="default" w:ascii="Times New Roman" w:hAnsi="Times New Roman" w:cs="Times New Roman"/>
          <w:highlight w:val="none"/>
        </w:rPr>
        <w:t>、</w:t>
      </w:r>
      <w:r>
        <w:rPr>
          <w:rFonts w:hint="default" w:ascii="Times New Roman" w:hAnsi="Times New Roman" w:cs="Times New Roman"/>
          <w:highlight w:val="none"/>
          <w:lang w:val="en"/>
        </w:rPr>
        <w:t>三门峡市交通基本建设工程质量监督管理站</w:t>
      </w:r>
      <w:r>
        <w:rPr>
          <w:rFonts w:hint="eastAsia" w:ascii="Times New Roman" w:hAnsi="Times New Roman" w:cs="Times New Roman"/>
          <w:highlight w:val="none"/>
          <w:lang w:val="en" w:eastAsia="zh-CN"/>
        </w:rPr>
        <w:t>、</w:t>
      </w:r>
      <w:r>
        <w:rPr>
          <w:rFonts w:hint="eastAsia" w:ascii="Times New Roman" w:hAnsi="Times New Roman" w:cs="Times New Roman"/>
          <w:highlight w:val="none"/>
          <w:lang w:eastAsia="zh-CN"/>
        </w:rPr>
        <w:t>黄河公路大桥管理处</w:t>
      </w:r>
      <w:r>
        <w:rPr>
          <w:rFonts w:hint="default" w:ascii="Times New Roman" w:hAnsi="Times New Roman" w:cs="Times New Roman"/>
          <w:highlight w:val="none"/>
        </w:rPr>
        <w:t>等</w:t>
      </w:r>
      <w:r>
        <w:rPr>
          <w:rFonts w:hint="default" w:ascii="Times New Roman" w:hAnsi="Times New Roman" w:cs="Times New Roman"/>
          <w:highlight w:val="none"/>
          <w:lang w:val="en"/>
        </w:rPr>
        <w:t>市局指挥部</w:t>
      </w:r>
      <w:r>
        <w:rPr>
          <w:rFonts w:hint="default" w:ascii="Times New Roman" w:hAnsi="Times New Roman" w:cs="Times New Roman"/>
          <w:highlight w:val="none"/>
        </w:rPr>
        <w:t>成员单位相关业务分管负责人</w:t>
      </w:r>
      <w:r>
        <w:rPr>
          <w:rFonts w:hint="default" w:ascii="Times New Roman" w:hAnsi="Times New Roman" w:cs="Times New Roman"/>
          <w:kern w:val="0"/>
          <w:highlight w:val="none"/>
        </w:rPr>
        <w:t>。</w:t>
      </w:r>
    </w:p>
    <w:p w14:paraId="314813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普通公路抢险救援组</w:t>
      </w:r>
      <w:r>
        <w:rPr>
          <w:rFonts w:hint="eastAsia" w:ascii="黑体" w:hAnsi="黑体" w:eastAsia="黑体" w:cs="CESI黑体-GB2312"/>
          <w:sz w:val="32"/>
          <w:szCs w:val="32"/>
          <w:lang w:eastAsia="zh-CN"/>
        </w:rPr>
        <w:t>：</w:t>
      </w:r>
      <w:r>
        <w:rPr>
          <w:rFonts w:hint="eastAsia" w:ascii="仿宋_GB2312" w:hAnsi="CESI仿宋-GB2312" w:eastAsia="仿宋_GB2312" w:cs="CESI仿宋-GB2312"/>
          <w:sz w:val="32"/>
          <w:szCs w:val="32"/>
        </w:rPr>
        <w:t>负责组织抢修损毁的普通公路交通基础设施；必要时配合相关部门实施交通管制，确保应急指挥、抢险救援、物资运输车辆优先通行；组织拟定保通、绕行方案，并组织实施；承办防指交办的其他事项。</w:t>
      </w:r>
    </w:p>
    <w:p w14:paraId="7104C7E8">
      <w:pPr>
        <w:pStyle w:val="60"/>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cs="Times New Roman"/>
          <w:highlight w:val="none"/>
        </w:rPr>
      </w:pPr>
      <w:r>
        <w:rPr>
          <w:rFonts w:hint="default" w:ascii="Times New Roman" w:hAnsi="Times New Roman" w:cs="Times New Roman"/>
          <w:highlight w:val="none"/>
        </w:rPr>
        <w:t>组长：</w:t>
      </w:r>
      <w:r>
        <w:rPr>
          <w:rFonts w:hint="default" w:ascii="Times New Roman" w:hAnsi="Times New Roman" w:cs="Times New Roman"/>
          <w:highlight w:val="none"/>
          <w:lang w:val="en"/>
        </w:rPr>
        <w:t>市公路事业发展中心</w:t>
      </w:r>
      <w:r>
        <w:rPr>
          <w:rFonts w:hint="default" w:ascii="Times New Roman" w:hAnsi="Times New Roman" w:cs="Times New Roman"/>
          <w:highlight w:val="none"/>
        </w:rPr>
        <w:t>负责人</w:t>
      </w:r>
    </w:p>
    <w:p w14:paraId="79A586B5">
      <w:pPr>
        <w:pStyle w:val="60"/>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黑体" w:hAnsi="黑体" w:eastAsia="黑体" w:cs="CESI黑体-GB2312"/>
          <w:sz w:val="32"/>
          <w:szCs w:val="32"/>
        </w:rPr>
      </w:pPr>
      <w:r>
        <w:rPr>
          <w:rFonts w:hint="default" w:ascii="Times New Roman" w:hAnsi="Times New Roman" w:cs="Times New Roman"/>
          <w:highlight w:val="none"/>
        </w:rPr>
        <w:t>成员：</w:t>
      </w:r>
      <w:r>
        <w:rPr>
          <w:rFonts w:hint="default" w:ascii="Times New Roman" w:hAnsi="Times New Roman" w:cs="Times New Roman"/>
          <w:kern w:val="0"/>
          <w:highlight w:val="none"/>
          <w:lang w:val="en"/>
        </w:rPr>
        <w:t>局建设管理科</w:t>
      </w:r>
      <w:r>
        <w:rPr>
          <w:rFonts w:hint="eastAsia" w:ascii="Times New Roman" w:hAnsi="Times New Roman" w:cs="Times New Roman"/>
          <w:kern w:val="0"/>
          <w:highlight w:val="none"/>
          <w:lang w:val="en" w:eastAsia="zh-CN"/>
        </w:rPr>
        <w:t>负责人</w:t>
      </w:r>
      <w:r>
        <w:rPr>
          <w:rFonts w:hint="eastAsia" w:ascii="Times New Roman" w:hAnsi="Times New Roman" w:cs="Times New Roman"/>
          <w:kern w:val="0"/>
          <w:highlight w:val="none"/>
          <w:lang w:eastAsia="zh-CN"/>
        </w:rPr>
        <w:t>，</w:t>
      </w:r>
      <w:r>
        <w:rPr>
          <w:rFonts w:hint="default" w:ascii="Times New Roman" w:hAnsi="Times New Roman" w:cs="Times New Roman"/>
          <w:kern w:val="0"/>
          <w:highlight w:val="none"/>
          <w:lang w:val="en"/>
        </w:rPr>
        <w:t>市交通运输综合行政执法支队</w:t>
      </w:r>
      <w:r>
        <w:rPr>
          <w:rFonts w:hint="default" w:ascii="Times New Roman" w:hAnsi="Times New Roman" w:cs="Times New Roman"/>
          <w:kern w:val="0"/>
          <w:highlight w:val="none"/>
        </w:rPr>
        <w:t>、</w:t>
      </w:r>
      <w:r>
        <w:rPr>
          <w:rFonts w:hint="default" w:ascii="Times New Roman" w:hAnsi="Times New Roman" w:cs="Times New Roman"/>
          <w:kern w:val="0"/>
          <w:highlight w:val="none"/>
          <w:lang w:val="en"/>
        </w:rPr>
        <w:t>市公路事业发展中心</w:t>
      </w:r>
      <w:r>
        <w:rPr>
          <w:rFonts w:hint="default" w:ascii="Times New Roman" w:hAnsi="Times New Roman" w:cs="Times New Roman"/>
          <w:kern w:val="0"/>
          <w:highlight w:val="none"/>
        </w:rPr>
        <w:t>等</w:t>
      </w:r>
      <w:r>
        <w:rPr>
          <w:rFonts w:hint="default" w:ascii="Times New Roman" w:hAnsi="Times New Roman" w:cs="Times New Roman"/>
          <w:highlight w:val="none"/>
          <w:lang w:val="en"/>
        </w:rPr>
        <w:t>市局指挥部</w:t>
      </w:r>
      <w:r>
        <w:rPr>
          <w:rFonts w:hint="default" w:ascii="Times New Roman" w:hAnsi="Times New Roman" w:cs="Times New Roman"/>
          <w:highlight w:val="none"/>
        </w:rPr>
        <w:t>成员单位</w:t>
      </w:r>
      <w:r>
        <w:rPr>
          <w:rFonts w:hint="default" w:ascii="Times New Roman" w:hAnsi="Times New Roman" w:cs="Times New Roman"/>
          <w:kern w:val="0"/>
          <w:highlight w:val="none"/>
        </w:rPr>
        <w:t>相关业务分管负责人。</w:t>
      </w:r>
    </w:p>
    <w:p w14:paraId="0B5239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海事抢险救援组</w:t>
      </w:r>
      <w:r>
        <w:rPr>
          <w:rFonts w:hint="eastAsia" w:ascii="黑体" w:hAnsi="黑体" w:eastAsia="黑体" w:cs="CESI黑体-GB2312"/>
          <w:sz w:val="32"/>
          <w:szCs w:val="32"/>
          <w:lang w:eastAsia="zh-CN"/>
        </w:rPr>
        <w:t>：</w:t>
      </w:r>
      <w:r>
        <w:rPr>
          <w:rFonts w:hint="eastAsia" w:ascii="仿宋_GB2312" w:hAnsi="CESI仿宋-GB2312" w:eastAsia="仿宋_GB2312" w:cs="CESI仿宋-GB2312"/>
          <w:sz w:val="32"/>
          <w:szCs w:val="32"/>
        </w:rPr>
        <w:t>负责组织抢修损毁的水路交通基础设施；负责水上基础设施安全运行管理和</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工作；协调紧急抢险、物资运输和撤离人员所需船舶；承办防指交办的其他事项。</w:t>
      </w:r>
    </w:p>
    <w:p w14:paraId="0EBD5CA9">
      <w:pPr>
        <w:pStyle w:val="60"/>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仿宋" w:cs="Times New Roman"/>
          <w:highlight w:val="none"/>
          <w:lang w:eastAsia="zh-CN"/>
        </w:rPr>
      </w:pPr>
      <w:r>
        <w:rPr>
          <w:rFonts w:hint="default" w:ascii="Times New Roman" w:hAnsi="Times New Roman" w:cs="Times New Roman"/>
          <w:highlight w:val="none"/>
        </w:rPr>
        <w:t>组长：</w:t>
      </w:r>
      <w:r>
        <w:rPr>
          <w:rFonts w:hint="eastAsia" w:ascii="Times New Roman" w:hAnsi="Times New Roman" w:cs="Times New Roman"/>
          <w:highlight w:val="none"/>
          <w:lang w:val="en" w:eastAsia="zh-CN"/>
        </w:rPr>
        <w:t>市局分管海事工作领导</w:t>
      </w:r>
    </w:p>
    <w:p w14:paraId="606391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CESI黑体-GB2312"/>
          <w:sz w:val="32"/>
          <w:szCs w:val="32"/>
        </w:rPr>
      </w:pPr>
      <w:r>
        <w:rPr>
          <w:rFonts w:hint="default" w:ascii="Times New Roman" w:hAnsi="Times New Roman" w:cs="Times New Roman"/>
          <w:highlight w:val="none"/>
        </w:rPr>
        <w:t>成员：</w:t>
      </w:r>
      <w:r>
        <w:rPr>
          <w:rFonts w:hint="default" w:ascii="Times New Roman" w:hAnsi="Times New Roman" w:cs="Times New Roman"/>
          <w:kern w:val="0"/>
          <w:highlight w:val="none"/>
          <w:lang w:val="en"/>
        </w:rPr>
        <w:t>局建设管理科</w:t>
      </w:r>
      <w:r>
        <w:rPr>
          <w:rFonts w:hint="eastAsia" w:ascii="Times New Roman" w:hAnsi="Times New Roman" w:cs="Times New Roman"/>
          <w:kern w:val="0"/>
          <w:highlight w:val="none"/>
          <w:lang w:val="en" w:eastAsia="zh-CN"/>
        </w:rPr>
        <w:t>、运输管理科</w:t>
      </w:r>
      <w:r>
        <w:rPr>
          <w:rFonts w:hint="eastAsia" w:ascii="Times New Roman" w:hAnsi="Times New Roman" w:cs="Times New Roman"/>
          <w:kern w:val="0"/>
          <w:highlight w:val="none"/>
          <w:lang w:eastAsia="zh-CN"/>
        </w:rPr>
        <w:t>负责人，</w:t>
      </w:r>
      <w:r>
        <w:rPr>
          <w:rFonts w:hint="default" w:ascii="Times New Roman" w:hAnsi="Times New Roman" w:cs="Times New Roman"/>
          <w:kern w:val="0"/>
          <w:highlight w:val="none"/>
          <w:lang w:val="en"/>
        </w:rPr>
        <w:t>市交通运输综合行政执法支队</w:t>
      </w:r>
      <w:r>
        <w:rPr>
          <w:rFonts w:hint="eastAsia" w:ascii="Times New Roman" w:hAnsi="Times New Roman" w:cs="Times New Roman"/>
          <w:kern w:val="0"/>
          <w:highlight w:val="none"/>
          <w:lang w:val="en" w:eastAsia="zh-CN"/>
        </w:rPr>
        <w:t>、市海事服务中心</w:t>
      </w:r>
      <w:r>
        <w:rPr>
          <w:rFonts w:hint="default" w:ascii="Times New Roman" w:hAnsi="Times New Roman" w:cs="Times New Roman"/>
          <w:kern w:val="0"/>
          <w:highlight w:val="none"/>
        </w:rPr>
        <w:t>等</w:t>
      </w:r>
      <w:r>
        <w:rPr>
          <w:rFonts w:hint="default" w:ascii="Times New Roman" w:hAnsi="Times New Roman" w:cs="Times New Roman"/>
          <w:highlight w:val="none"/>
          <w:lang w:val="en"/>
        </w:rPr>
        <w:t>市局指挥部</w:t>
      </w:r>
      <w:r>
        <w:rPr>
          <w:rFonts w:hint="default" w:ascii="Times New Roman" w:hAnsi="Times New Roman" w:cs="Times New Roman"/>
          <w:highlight w:val="none"/>
        </w:rPr>
        <w:t>成员单位</w:t>
      </w:r>
      <w:r>
        <w:rPr>
          <w:rFonts w:hint="default" w:ascii="Times New Roman" w:hAnsi="Times New Roman" w:cs="Times New Roman"/>
          <w:kern w:val="0"/>
          <w:highlight w:val="none"/>
        </w:rPr>
        <w:t>相关业务分管负责人。</w:t>
      </w:r>
    </w:p>
    <w:p w14:paraId="1F55DA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道路运输保障和抢险救援组</w:t>
      </w:r>
      <w:r>
        <w:rPr>
          <w:rFonts w:hint="eastAsia" w:ascii="黑体" w:hAnsi="黑体" w:eastAsia="黑体" w:cs="CESI黑体-GB2312"/>
          <w:sz w:val="32"/>
          <w:szCs w:val="32"/>
          <w:lang w:eastAsia="zh-CN"/>
        </w:rPr>
        <w:t>：</w:t>
      </w:r>
      <w:r>
        <w:rPr>
          <w:rFonts w:hint="eastAsia" w:ascii="仿宋_GB2312" w:hAnsi="CESI仿宋-GB2312" w:eastAsia="仿宋_GB2312" w:cs="CESI仿宋-GB2312"/>
          <w:sz w:val="32"/>
          <w:szCs w:val="32"/>
        </w:rPr>
        <w:t>负责组织应急运输车辆，保障抢险救灾人员和物资装备运输，保障受灾人员的疏散和安全撤离；协调与其他运输方式的联运工作；组织或配合转移、疏散或撤离易受突发事件危害的人员；指导道路运输、城市客运等重点领域的抢险救灾工作；承办市局防指交办的其他事项。</w:t>
      </w:r>
    </w:p>
    <w:p w14:paraId="7A9DEF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组长：市局分管道路运输工作领导</w:t>
      </w:r>
    </w:p>
    <w:p w14:paraId="602013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成员：局运输管理科负责人，市交通运输综合行政执法支队、市公路事业发展中心、市道路运输服务中心、市质监站、黄河公路大桥管理处等市局指挥部成员单位相关业务分管负责人。</w:t>
      </w:r>
    </w:p>
    <w:p w14:paraId="76F854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CESI仿宋-GB2312" w:eastAsia="仿宋_GB2312" w:cs="CESI仿宋-GB2312"/>
          <w:sz w:val="32"/>
          <w:szCs w:val="32"/>
        </w:rPr>
      </w:pPr>
      <w:r>
        <w:rPr>
          <w:rFonts w:hint="eastAsia" w:ascii="黑体" w:hAnsi="黑体" w:eastAsia="黑体" w:cs="CESI黑体-GB2312"/>
          <w:sz w:val="32"/>
          <w:szCs w:val="32"/>
        </w:rPr>
        <w:t>高速公路协调组</w:t>
      </w:r>
      <w:r>
        <w:rPr>
          <w:rFonts w:hint="eastAsia" w:ascii="黑体" w:hAnsi="黑体" w:eastAsia="黑体" w:cs="CESI黑体-GB2312"/>
          <w:sz w:val="32"/>
          <w:szCs w:val="32"/>
          <w:lang w:eastAsia="zh-CN"/>
        </w:rPr>
        <w:t>：</w:t>
      </w:r>
      <w:r>
        <w:rPr>
          <w:rFonts w:hint="eastAsia" w:ascii="黑体" w:hAnsi="黑体" w:eastAsia="黑体" w:cs="CESI黑体-GB2312"/>
          <w:sz w:val="32"/>
          <w:szCs w:val="32"/>
        </w:rPr>
        <w:t>配合</w:t>
      </w:r>
      <w:r>
        <w:rPr>
          <w:rFonts w:hint="eastAsia" w:ascii="仿宋_GB2312" w:hAnsi="CESI仿宋-GB2312" w:eastAsia="仿宋_GB2312" w:cs="CESI仿宋-GB2312"/>
          <w:sz w:val="32"/>
          <w:szCs w:val="32"/>
        </w:rPr>
        <w:t>高速公路的抢险救援；必要时配合相关部门实施交通管制，确保应急指挥、抢险救援、物资运输车辆优先通行；协调开通应急救援“绿色通道”；承办</w:t>
      </w:r>
      <w:r>
        <w:rPr>
          <w:rFonts w:hint="eastAsia" w:ascii="仿宋_GB2312" w:hAnsi="CESI仿宋-GB2312" w:eastAsia="仿宋_GB2312" w:cs="CESI仿宋-GB2312"/>
          <w:sz w:val="32"/>
          <w:szCs w:val="32"/>
          <w:lang w:eastAsia="zh-CN"/>
        </w:rPr>
        <w:t>市</w:t>
      </w:r>
      <w:r>
        <w:rPr>
          <w:rFonts w:hint="eastAsia" w:ascii="仿宋_GB2312" w:hAnsi="CESI仿宋-GB2312" w:eastAsia="仿宋_GB2312" w:cs="CESI仿宋-GB2312"/>
          <w:sz w:val="32"/>
          <w:szCs w:val="32"/>
        </w:rPr>
        <w:t>局</w:t>
      </w:r>
      <w:r>
        <w:rPr>
          <w:rFonts w:hint="eastAsia" w:ascii="仿宋_GB2312" w:hAnsi="CESI仿宋-GB2312" w:eastAsia="仿宋_GB2312" w:cs="CESI仿宋-GB2312"/>
          <w:sz w:val="32"/>
          <w:szCs w:val="32"/>
          <w:lang w:eastAsia="zh-CN"/>
        </w:rPr>
        <w:t>防指</w:t>
      </w:r>
      <w:r>
        <w:rPr>
          <w:rFonts w:hint="eastAsia" w:ascii="仿宋_GB2312" w:hAnsi="CESI仿宋-GB2312" w:eastAsia="仿宋_GB2312" w:cs="CESI仿宋-GB2312"/>
          <w:sz w:val="32"/>
          <w:szCs w:val="32"/>
        </w:rPr>
        <w:t>交办的其他事项。</w:t>
      </w:r>
    </w:p>
    <w:p w14:paraId="238F30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组长：市交通运输综合行政执法支队负责人</w:t>
      </w:r>
    </w:p>
    <w:p w14:paraId="409FDA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成员：局建设管理科负责人，市公路事业发展中心、市交通运输综合行政执法支队等局指挥部成员单位相关业务分管负责人。</w:t>
      </w:r>
    </w:p>
    <w:p w14:paraId="6801E6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宣传报道组</w:t>
      </w:r>
      <w:r>
        <w:rPr>
          <w:rFonts w:hint="eastAsia" w:ascii="黑体" w:hAnsi="黑体" w:eastAsia="黑体" w:cs="CESI黑体-GB2312"/>
          <w:sz w:val="32"/>
          <w:szCs w:val="32"/>
          <w:lang w:eastAsia="zh-CN"/>
        </w:rPr>
        <w:t>：</w:t>
      </w:r>
      <w:r>
        <w:rPr>
          <w:rFonts w:hint="eastAsia" w:ascii="仿宋_GB2312" w:hAnsi="CESI仿宋-GB2312" w:eastAsia="仿宋_GB2312" w:cs="CESI仿宋-GB2312"/>
          <w:sz w:val="32"/>
          <w:szCs w:val="32"/>
        </w:rPr>
        <w:t>负责组织协调汛期灾害的宣传报道、輿情收集工作；负责甄别舆情信息，研判舆情风险，提出应对措施，及时回应社会关切；负责积水严重路段、公路绕行方案等信息播发；负责</w:t>
      </w:r>
      <w:r>
        <w:rPr>
          <w:rFonts w:hint="default" w:ascii="仿宋_GB2312" w:hAnsi="CESI仿宋-GB2312" w:eastAsia="仿宋_GB2312" w:cs="CESI仿宋-GB2312"/>
          <w:sz w:val="32"/>
          <w:szCs w:val="32"/>
          <w:lang w:val="en"/>
        </w:rPr>
        <w:t>防汛</w:t>
      </w:r>
      <w:r>
        <w:rPr>
          <w:rFonts w:hint="eastAsia" w:ascii="仿宋_GB2312" w:hAnsi="CESI仿宋-GB2312" w:eastAsia="仿宋_GB2312" w:cs="CESI仿宋-GB2312"/>
          <w:sz w:val="32"/>
          <w:szCs w:val="32"/>
        </w:rPr>
        <w:t>知识的宣传普及；在市政府应急指挥机构的指导下，履行新闻发言人职责，开展宣传报道和新闻发布工作；承办市局防指交办的其他事项。</w:t>
      </w:r>
    </w:p>
    <w:p w14:paraId="53E1646B">
      <w:pPr>
        <w:pStyle w:val="60"/>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仿宋" w:cs="Times New Roman"/>
          <w:color w:val="000000"/>
          <w:kern w:val="0"/>
          <w:highlight w:val="none"/>
          <w:lang w:eastAsia="zh-CN"/>
        </w:rPr>
      </w:pPr>
      <w:r>
        <w:rPr>
          <w:rFonts w:hint="default" w:ascii="Times New Roman" w:hAnsi="Times New Roman" w:cs="Times New Roman"/>
          <w:color w:val="000000"/>
          <w:kern w:val="0"/>
          <w:highlight w:val="none"/>
        </w:rPr>
        <w:t>组长：</w:t>
      </w:r>
      <w:r>
        <w:rPr>
          <w:rFonts w:hint="eastAsia" w:ascii="Times New Roman" w:hAnsi="Times New Roman" w:cs="Times New Roman"/>
          <w:color w:val="000000"/>
          <w:kern w:val="0"/>
          <w:highlight w:val="none"/>
          <w:lang w:val="en" w:eastAsia="zh-CN"/>
        </w:rPr>
        <w:t>市局分管办公室领导</w:t>
      </w:r>
    </w:p>
    <w:p w14:paraId="67FA91A9">
      <w:pPr>
        <w:pStyle w:val="60"/>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黑体" w:hAnsi="黑体" w:eastAsia="黑体" w:cs="CESI黑体-GB2312"/>
          <w:sz w:val="32"/>
          <w:szCs w:val="32"/>
        </w:rPr>
      </w:pPr>
      <w:r>
        <w:rPr>
          <w:rFonts w:hint="default" w:ascii="Times New Roman" w:hAnsi="Times New Roman" w:cs="Times New Roman"/>
          <w:color w:val="000000"/>
          <w:kern w:val="0"/>
          <w:highlight w:val="none"/>
        </w:rPr>
        <w:t>成员：</w:t>
      </w:r>
      <w:r>
        <w:rPr>
          <w:rFonts w:hint="eastAsia" w:ascii="Times New Roman" w:hAnsi="Times New Roman" w:cs="Times New Roman"/>
          <w:color w:val="000000"/>
          <w:kern w:val="0"/>
          <w:highlight w:val="none"/>
          <w:lang w:eastAsia="zh-CN"/>
        </w:rPr>
        <w:t>局办公室、</w:t>
      </w:r>
      <w:r>
        <w:rPr>
          <w:rFonts w:hint="default" w:ascii="Times New Roman" w:hAnsi="Times New Roman" w:cs="Times New Roman"/>
          <w:color w:val="000000"/>
          <w:kern w:val="0"/>
          <w:highlight w:val="none"/>
          <w:lang w:val="en"/>
        </w:rPr>
        <w:t>政务服务科</w:t>
      </w:r>
      <w:r>
        <w:rPr>
          <w:rFonts w:hint="default" w:ascii="Times New Roman" w:hAnsi="Times New Roman" w:cs="Times New Roman"/>
          <w:color w:val="000000"/>
          <w:kern w:val="0"/>
          <w:highlight w:val="none"/>
        </w:rPr>
        <w:t>、</w:t>
      </w:r>
      <w:r>
        <w:rPr>
          <w:rFonts w:hint="default" w:ascii="Times New Roman" w:hAnsi="Times New Roman" w:cs="Times New Roman"/>
          <w:color w:val="000000"/>
          <w:kern w:val="0"/>
          <w:highlight w:val="none"/>
          <w:lang w:val="en"/>
        </w:rPr>
        <w:t>法规科</w:t>
      </w:r>
      <w:r>
        <w:rPr>
          <w:rFonts w:hint="default" w:ascii="Times New Roman" w:hAnsi="Times New Roman" w:cs="Times New Roman"/>
          <w:color w:val="000000"/>
          <w:kern w:val="0"/>
          <w:highlight w:val="none"/>
        </w:rPr>
        <w:t>、</w:t>
      </w:r>
      <w:r>
        <w:rPr>
          <w:rFonts w:hint="default" w:ascii="Times New Roman" w:hAnsi="Times New Roman" w:cs="Times New Roman"/>
          <w:color w:val="000000"/>
          <w:kern w:val="0"/>
          <w:highlight w:val="none"/>
          <w:lang w:val="en"/>
        </w:rPr>
        <w:t>建设管理科</w:t>
      </w:r>
      <w:r>
        <w:rPr>
          <w:rFonts w:hint="default" w:ascii="Times New Roman" w:hAnsi="Times New Roman" w:cs="Times New Roman"/>
          <w:color w:val="000000"/>
          <w:kern w:val="0"/>
          <w:highlight w:val="none"/>
        </w:rPr>
        <w:t>、</w:t>
      </w:r>
      <w:r>
        <w:rPr>
          <w:rFonts w:hint="default" w:ascii="Times New Roman" w:hAnsi="Times New Roman" w:cs="Times New Roman"/>
          <w:color w:val="000000"/>
          <w:kern w:val="0"/>
          <w:highlight w:val="none"/>
          <w:lang w:val="en"/>
        </w:rPr>
        <w:t>运输管理科</w:t>
      </w:r>
      <w:r>
        <w:rPr>
          <w:rFonts w:hint="default" w:ascii="Times New Roman" w:hAnsi="Times New Roman" w:cs="Times New Roman"/>
          <w:color w:val="000000"/>
          <w:kern w:val="0"/>
          <w:highlight w:val="none"/>
        </w:rPr>
        <w:t>、</w:t>
      </w:r>
      <w:r>
        <w:rPr>
          <w:rFonts w:hint="default" w:ascii="Times New Roman" w:hAnsi="Times New Roman" w:cs="Times New Roman"/>
          <w:color w:val="000000"/>
          <w:kern w:val="0"/>
          <w:highlight w:val="none"/>
          <w:lang w:val="en"/>
        </w:rPr>
        <w:t>安全监督科</w:t>
      </w:r>
      <w:r>
        <w:rPr>
          <w:rFonts w:hint="eastAsia" w:ascii="Times New Roman" w:hAnsi="Times New Roman" w:cs="Times New Roman"/>
          <w:color w:val="000000"/>
          <w:kern w:val="0"/>
          <w:highlight w:val="none"/>
          <w:lang w:val="en" w:eastAsia="zh-CN"/>
        </w:rPr>
        <w:t>负责人</w:t>
      </w:r>
      <w:r>
        <w:rPr>
          <w:rFonts w:hint="eastAsia" w:ascii="Times New Roman" w:hAnsi="Times New Roman" w:cs="Times New Roman"/>
          <w:color w:val="000000"/>
          <w:kern w:val="0"/>
          <w:highlight w:val="none"/>
          <w:lang w:eastAsia="zh-CN"/>
        </w:rPr>
        <w:t>，</w:t>
      </w:r>
      <w:r>
        <w:rPr>
          <w:rFonts w:hint="default" w:ascii="Times New Roman" w:hAnsi="Times New Roman" w:cs="Times New Roman"/>
          <w:color w:val="000000"/>
          <w:kern w:val="0"/>
          <w:highlight w:val="none"/>
          <w:lang w:val="en"/>
        </w:rPr>
        <w:t>市交通运输综合行政执法支队</w:t>
      </w:r>
      <w:r>
        <w:rPr>
          <w:rFonts w:hint="default" w:ascii="Times New Roman" w:hAnsi="Times New Roman" w:cs="Times New Roman"/>
          <w:color w:val="000000"/>
          <w:kern w:val="0"/>
          <w:highlight w:val="none"/>
        </w:rPr>
        <w:t>、</w:t>
      </w:r>
      <w:r>
        <w:rPr>
          <w:rFonts w:hint="default" w:ascii="Times New Roman" w:hAnsi="Times New Roman" w:cs="Times New Roman"/>
          <w:color w:val="000000"/>
          <w:kern w:val="0"/>
          <w:highlight w:val="none"/>
          <w:lang w:val="en"/>
        </w:rPr>
        <w:t>市公路事业发展中心</w:t>
      </w:r>
      <w:r>
        <w:rPr>
          <w:rFonts w:hint="default" w:ascii="Times New Roman" w:hAnsi="Times New Roman" w:cs="Times New Roman"/>
          <w:color w:val="000000"/>
          <w:kern w:val="0"/>
          <w:highlight w:val="none"/>
        </w:rPr>
        <w:t>、</w:t>
      </w:r>
      <w:r>
        <w:rPr>
          <w:rFonts w:hint="default" w:ascii="Times New Roman" w:hAnsi="Times New Roman" w:cs="Times New Roman"/>
          <w:color w:val="000000"/>
          <w:kern w:val="0"/>
          <w:highlight w:val="none"/>
          <w:lang w:val="en"/>
        </w:rPr>
        <w:t>市道路运输服务中心</w:t>
      </w:r>
      <w:r>
        <w:rPr>
          <w:rFonts w:hint="default" w:ascii="Times New Roman" w:hAnsi="Times New Roman" w:cs="Times New Roman"/>
          <w:color w:val="000000"/>
          <w:kern w:val="0"/>
          <w:highlight w:val="none"/>
        </w:rPr>
        <w:t>、</w:t>
      </w:r>
      <w:r>
        <w:rPr>
          <w:rFonts w:hint="eastAsia" w:ascii="Times New Roman" w:hAnsi="Times New Roman" w:cs="Times New Roman"/>
          <w:color w:val="000000"/>
          <w:kern w:val="0"/>
          <w:highlight w:val="none"/>
          <w:lang w:eastAsia="zh-CN"/>
        </w:rPr>
        <w:t>市质监站、黄河公路大桥管理处</w:t>
      </w:r>
      <w:r>
        <w:rPr>
          <w:rFonts w:hint="default" w:ascii="Times New Roman" w:hAnsi="Times New Roman" w:cs="Times New Roman"/>
          <w:color w:val="000000"/>
          <w:kern w:val="0"/>
          <w:highlight w:val="none"/>
        </w:rPr>
        <w:t>等</w:t>
      </w:r>
      <w:r>
        <w:rPr>
          <w:rFonts w:hint="default" w:ascii="Times New Roman" w:hAnsi="Times New Roman" w:cs="Times New Roman"/>
          <w:color w:val="000000"/>
          <w:kern w:val="0"/>
          <w:highlight w:val="none"/>
          <w:lang w:val="en"/>
        </w:rPr>
        <w:t>市局指挥部</w:t>
      </w:r>
      <w:r>
        <w:rPr>
          <w:rFonts w:hint="default" w:ascii="Times New Roman" w:hAnsi="Times New Roman" w:cs="Times New Roman"/>
          <w:color w:val="000000"/>
          <w:kern w:val="0"/>
          <w:highlight w:val="none"/>
        </w:rPr>
        <w:t>成员单位相关业务分管负责人。</w:t>
      </w:r>
    </w:p>
    <w:p w14:paraId="1442B4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恢复重建组</w:t>
      </w:r>
      <w:r>
        <w:rPr>
          <w:rFonts w:hint="eastAsia" w:ascii="黑体" w:hAnsi="黑体" w:eastAsia="黑体" w:cs="CESI黑体-GB2312"/>
          <w:sz w:val="32"/>
          <w:szCs w:val="32"/>
          <w:lang w:eastAsia="zh-CN"/>
        </w:rPr>
        <w:t>：</w:t>
      </w:r>
      <w:r>
        <w:rPr>
          <w:rFonts w:hint="eastAsia" w:ascii="仿宋_GB2312" w:hAnsi="CESI仿宋-GB2312" w:eastAsia="仿宋_GB2312" w:cs="CESI仿宋-GB2312"/>
          <w:sz w:val="32"/>
          <w:szCs w:val="32"/>
        </w:rPr>
        <w:t>负责受灾情况统计，组织灾后调研工作；拟定灾后恢复重建方案并组织实施；负责维护职工权益；负责抚恤、慰问工作；承办市局防指交办的其他事项。</w:t>
      </w:r>
    </w:p>
    <w:p w14:paraId="72B7394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hint="eastAsia" w:ascii="仿宋_GB2312" w:hAnsi="CESI仿宋-GB2312" w:eastAsia="仿宋_GB2312" w:cs="CESI仿宋-GB2312"/>
          <w:kern w:val="2"/>
          <w:sz w:val="32"/>
          <w:szCs w:val="32"/>
          <w:lang w:val="en-US" w:eastAsia="zh-CN" w:bidi="ar-SA"/>
        </w:rPr>
      </w:pPr>
      <w:bookmarkStart w:id="85" w:name="_Toc4245171"/>
      <w:r>
        <w:rPr>
          <w:rFonts w:hint="eastAsia" w:ascii="仿宋_GB2312" w:hAnsi="CESI仿宋-GB2312" w:eastAsia="仿宋_GB2312" w:cs="CESI仿宋-GB2312"/>
          <w:kern w:val="2"/>
          <w:sz w:val="32"/>
          <w:szCs w:val="32"/>
          <w:lang w:val="en-US" w:eastAsia="zh-CN" w:bidi="ar-SA"/>
        </w:rPr>
        <w:t>组长:市局分管综合规划、工程建管领导</w:t>
      </w:r>
      <w:bookmarkEnd w:id="85"/>
    </w:p>
    <w:p w14:paraId="436A6AF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hint="eastAsia" w:ascii="仿宋_GB2312" w:hAnsi="CESI仿宋-GB2312" w:eastAsia="仿宋_GB2312" w:cs="CESI仿宋-GB2312"/>
          <w:kern w:val="2"/>
          <w:sz w:val="32"/>
          <w:szCs w:val="32"/>
          <w:lang w:val="en-US" w:eastAsia="zh-CN" w:bidi="ar-SA"/>
        </w:rPr>
      </w:pPr>
      <w:bookmarkStart w:id="86" w:name="_Toc2090107117"/>
      <w:r>
        <w:rPr>
          <w:rFonts w:hint="eastAsia" w:ascii="仿宋_GB2312" w:hAnsi="CESI仿宋-GB2312" w:eastAsia="仿宋_GB2312" w:cs="CESI仿宋-GB2312"/>
          <w:kern w:val="2"/>
          <w:sz w:val="32"/>
          <w:szCs w:val="32"/>
          <w:lang w:val="en-US" w:eastAsia="zh-CN" w:bidi="ar-SA"/>
        </w:rPr>
        <w:t>成员:局综合规划科、财务审计科、建设管理科、机关党委负责人，市公路事业发展中心、市道路运输服务中心、市质监站等市局防指成员单位相关业务分管负责人。</w:t>
      </w:r>
      <w:bookmarkEnd w:id="86"/>
    </w:p>
    <w:p w14:paraId="52BA6CA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hint="eastAsia" w:ascii="仿宋_GB2312" w:hAnsi="CESI仿宋-GB2312" w:eastAsia="仿宋_GB2312" w:cs="CESI仿宋-GB2312"/>
          <w:kern w:val="2"/>
          <w:sz w:val="32"/>
          <w:szCs w:val="32"/>
          <w:lang w:val="en-US" w:eastAsia="zh-CN" w:bidi="ar-SA"/>
        </w:rPr>
      </w:pPr>
      <w:bookmarkStart w:id="87" w:name="_Toc1383324207"/>
      <w:r>
        <w:rPr>
          <w:rFonts w:hint="eastAsia" w:ascii="CESI黑体-GB2312" w:hAnsi="CESI黑体-GB2312" w:eastAsia="CESI黑体-GB2312" w:cs="CESI黑体-GB2312"/>
          <w:kern w:val="2"/>
          <w:sz w:val="32"/>
          <w:szCs w:val="32"/>
          <w:lang w:val="en-US" w:eastAsia="zh-CN" w:bidi="ar-SA"/>
        </w:rPr>
        <w:t>后勤保障组：</w:t>
      </w:r>
      <w:r>
        <w:rPr>
          <w:rFonts w:hint="eastAsia" w:ascii="仿宋_GB2312" w:hAnsi="CESI仿宋-GB2312" w:eastAsia="仿宋_GB2312" w:cs="CESI仿宋-GB2312"/>
          <w:kern w:val="2"/>
          <w:sz w:val="32"/>
          <w:szCs w:val="32"/>
          <w:lang w:val="en-US" w:eastAsia="zh-CN" w:bidi="ar-SA"/>
        </w:rPr>
        <w:t>负责交通运输防汛应急响应期间后勤服务和保障工作；承办市局防指交办的其他事项。</w:t>
      </w:r>
      <w:bookmarkEnd w:id="87"/>
    </w:p>
    <w:p w14:paraId="7611406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hint="eastAsia" w:ascii="仿宋_GB2312" w:hAnsi="CESI仿宋-GB2312" w:eastAsia="仿宋_GB2312" w:cs="CESI仿宋-GB2312"/>
          <w:kern w:val="2"/>
          <w:sz w:val="32"/>
          <w:szCs w:val="32"/>
          <w:lang w:val="en-US" w:eastAsia="zh-CN" w:bidi="ar-SA"/>
        </w:rPr>
      </w:pPr>
      <w:bookmarkStart w:id="88" w:name="_Toc67060258"/>
      <w:r>
        <w:rPr>
          <w:rFonts w:hint="eastAsia" w:ascii="仿宋_GB2312" w:hAnsi="CESI仿宋-GB2312" w:eastAsia="仿宋_GB2312" w:cs="CESI仿宋-GB2312"/>
          <w:kern w:val="2"/>
          <w:sz w:val="32"/>
          <w:szCs w:val="32"/>
          <w:lang w:val="en-US" w:eastAsia="zh-CN" w:bidi="ar-SA"/>
        </w:rPr>
        <w:t>组长：局办公室负责人</w:t>
      </w:r>
      <w:bookmarkEnd w:id="88"/>
    </w:p>
    <w:p w14:paraId="4AFE4E7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highlight w:val="none"/>
        </w:rPr>
      </w:pPr>
      <w:bookmarkStart w:id="89" w:name="_Toc228811693"/>
      <w:r>
        <w:rPr>
          <w:rFonts w:hint="eastAsia" w:ascii="仿宋_GB2312" w:hAnsi="CESI仿宋-GB2312" w:eastAsia="仿宋_GB2312" w:cs="CESI仿宋-GB2312"/>
          <w:kern w:val="2"/>
          <w:sz w:val="32"/>
          <w:szCs w:val="32"/>
          <w:lang w:val="en-US" w:eastAsia="zh-CN" w:bidi="ar-SA"/>
        </w:rPr>
        <w:t>成员：局财务审计科、局人事教育科、局科技科等市局指挥部成员单位相关业务分管负责人。</w:t>
      </w:r>
      <w:bookmarkEnd w:id="89"/>
    </w:p>
    <w:p w14:paraId="4BFA57E6">
      <w:pPr>
        <w:pStyle w:val="29"/>
        <w:numPr>
          <w:ilvl w:val="0"/>
          <w:numId w:val="0"/>
        </w:numPr>
        <w:bidi w:val="0"/>
        <w:ind w:leftChars="0"/>
        <w:rPr>
          <w:highlight w:val="none"/>
        </w:rPr>
      </w:pPr>
    </w:p>
    <w:p w14:paraId="0CBA9D23">
      <w:pPr>
        <w:pStyle w:val="16"/>
        <w:spacing w:before="312" w:after="312"/>
        <w:rPr>
          <w:rFonts w:hint="eastAsia"/>
          <w:highlight w:val="none"/>
        </w:rPr>
      </w:pPr>
    </w:p>
    <w:p w14:paraId="28C3418D">
      <w:pPr>
        <w:pStyle w:val="16"/>
        <w:spacing w:before="312" w:after="312"/>
        <w:rPr>
          <w:rFonts w:hint="eastAsia"/>
          <w:highlight w:val="none"/>
        </w:rPr>
      </w:pPr>
    </w:p>
    <w:p w14:paraId="10E72B55">
      <w:pPr>
        <w:pStyle w:val="16"/>
        <w:spacing w:before="312" w:after="312"/>
        <w:rPr>
          <w:rFonts w:hint="eastAsia"/>
          <w:highlight w:val="none"/>
        </w:rPr>
      </w:pPr>
    </w:p>
    <w:p w14:paraId="794834A7">
      <w:pPr>
        <w:pStyle w:val="16"/>
        <w:spacing w:before="312" w:after="312"/>
        <w:rPr>
          <w:rFonts w:hint="eastAsia"/>
          <w:highlight w:val="none"/>
        </w:rPr>
      </w:pPr>
    </w:p>
    <w:p w14:paraId="44BD0078">
      <w:pPr>
        <w:pStyle w:val="16"/>
        <w:spacing w:before="312" w:after="312"/>
        <w:rPr>
          <w:rFonts w:hint="eastAsia"/>
          <w:highlight w:val="none"/>
        </w:rPr>
      </w:pPr>
    </w:p>
    <w:p w14:paraId="49CC1A7E">
      <w:pPr>
        <w:pStyle w:val="16"/>
        <w:spacing w:before="312" w:after="312"/>
        <w:rPr>
          <w:rFonts w:hint="eastAsia"/>
          <w:highlight w:val="none"/>
        </w:rPr>
      </w:pPr>
    </w:p>
    <w:p w14:paraId="1BAC1EE3">
      <w:pPr>
        <w:pStyle w:val="16"/>
        <w:spacing w:before="312" w:after="312"/>
        <w:rPr>
          <w:rFonts w:hint="eastAsia"/>
          <w:highlight w:val="none"/>
        </w:rPr>
      </w:pPr>
    </w:p>
    <w:p w14:paraId="7CA4DA72">
      <w:pPr>
        <w:pStyle w:val="16"/>
        <w:spacing w:before="312" w:after="312"/>
        <w:rPr>
          <w:rFonts w:hint="eastAsia"/>
          <w:highlight w:val="none"/>
        </w:rPr>
      </w:pPr>
    </w:p>
    <w:p w14:paraId="744EDEA6">
      <w:pPr>
        <w:pStyle w:val="16"/>
        <w:spacing w:before="312" w:after="312"/>
        <w:rPr>
          <w:rFonts w:hint="eastAsia"/>
          <w:highlight w:val="none"/>
        </w:rPr>
      </w:pPr>
    </w:p>
    <w:p w14:paraId="0397AA7D">
      <w:pPr>
        <w:pStyle w:val="16"/>
        <w:spacing w:before="312" w:after="312"/>
        <w:rPr>
          <w:rFonts w:hint="eastAsia"/>
          <w:highlight w:val="none"/>
        </w:rPr>
      </w:pPr>
    </w:p>
    <w:p w14:paraId="50F442BA">
      <w:pPr>
        <w:pStyle w:val="16"/>
        <w:spacing w:before="312" w:after="312"/>
        <w:rPr>
          <w:rFonts w:hint="eastAsia"/>
          <w:highlight w:val="none"/>
        </w:rPr>
      </w:pPr>
    </w:p>
    <w:p w14:paraId="21E76E3C">
      <w:pPr>
        <w:pStyle w:val="16"/>
        <w:spacing w:before="312" w:after="312"/>
        <w:jc w:val="left"/>
        <w:rPr>
          <w:rFonts w:hint="eastAsia" w:ascii="CESI黑体-GB2312" w:hAnsi="CESI黑体-GB2312" w:eastAsia="CESI黑体-GB2312" w:cs="CESI黑体-GB2312"/>
          <w:sz w:val="32"/>
          <w:szCs w:val="22"/>
          <w:highlight w:val="none"/>
          <w:lang w:val="en-US" w:eastAsia="zh-CN"/>
        </w:rPr>
      </w:pPr>
      <w:r>
        <w:rPr>
          <w:rFonts w:hint="eastAsia" w:ascii="CESI黑体-GB2312" w:hAnsi="CESI黑体-GB2312" w:eastAsia="CESI黑体-GB2312" w:cs="CESI黑体-GB2312"/>
          <w:sz w:val="32"/>
          <w:szCs w:val="22"/>
          <w:highlight w:val="none"/>
          <w:lang w:eastAsia="zh-CN"/>
        </w:rPr>
        <w:t>附件</w:t>
      </w:r>
      <w:r>
        <w:rPr>
          <w:rFonts w:hint="eastAsia" w:ascii="CESI黑体-GB2312" w:hAnsi="CESI黑体-GB2312" w:eastAsia="CESI黑体-GB2312" w:cs="CESI黑体-GB2312"/>
          <w:sz w:val="32"/>
          <w:szCs w:val="22"/>
          <w:highlight w:val="none"/>
          <w:lang w:val="en-US" w:eastAsia="zh-CN"/>
        </w:rPr>
        <w:t>3</w:t>
      </w:r>
    </w:p>
    <w:p w14:paraId="3D89F344">
      <w:pPr>
        <w:pStyle w:val="16"/>
        <w:spacing w:before="312" w:after="312"/>
        <w:rPr>
          <w:highlight w:val="none"/>
        </w:rPr>
      </w:pPr>
      <w:r>
        <w:rPr>
          <w:rFonts w:hint="eastAsia"/>
          <w:highlight w:val="none"/>
        </w:rPr>
        <w:t>突发事件分级标准</w:t>
      </w:r>
    </w:p>
    <w:tbl>
      <w:tblPr>
        <w:tblStyle w:val="21"/>
        <w:tblW w:w="8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6803"/>
      </w:tblGrid>
      <w:tr w14:paraId="11F0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1" w:type="dxa"/>
            <w:vAlign w:val="center"/>
          </w:tcPr>
          <w:p w14:paraId="67926109">
            <w:pPr>
              <w:pStyle w:val="49"/>
              <w:rPr>
                <w:highlight w:val="none"/>
              </w:rPr>
            </w:pPr>
            <w:r>
              <w:rPr>
                <w:rFonts w:hint="eastAsia"/>
                <w:highlight w:val="none"/>
              </w:rPr>
              <w:t>突发事件等级</w:t>
            </w:r>
          </w:p>
        </w:tc>
        <w:tc>
          <w:tcPr>
            <w:tcW w:w="6803" w:type="dxa"/>
            <w:vAlign w:val="center"/>
          </w:tcPr>
          <w:p w14:paraId="0D2BAE55">
            <w:pPr>
              <w:pStyle w:val="49"/>
              <w:rPr>
                <w:highlight w:val="none"/>
              </w:rPr>
            </w:pPr>
            <w:r>
              <w:rPr>
                <w:rFonts w:hint="eastAsia"/>
                <w:highlight w:val="none"/>
              </w:rPr>
              <w:t>突发事件情形</w:t>
            </w:r>
          </w:p>
        </w:tc>
      </w:tr>
      <w:tr w14:paraId="517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1" w:type="dxa"/>
            <w:vAlign w:val="center"/>
          </w:tcPr>
          <w:p w14:paraId="72FA89DD">
            <w:pPr>
              <w:pStyle w:val="49"/>
              <w:rPr>
                <w:highlight w:val="none"/>
              </w:rPr>
            </w:pPr>
            <w:r>
              <w:rPr>
                <w:rFonts w:hint="eastAsia"/>
                <w:highlight w:val="none"/>
              </w:rPr>
              <w:t>特别重大</w:t>
            </w:r>
            <w:r>
              <w:rPr>
                <w:highlight w:val="none"/>
              </w:rPr>
              <w:br w:type="textWrapping"/>
            </w:r>
            <w:r>
              <w:rPr>
                <w:rFonts w:hint="eastAsia"/>
                <w:highlight w:val="none"/>
              </w:rPr>
              <w:t>（Ⅰ级）</w:t>
            </w:r>
          </w:p>
        </w:tc>
        <w:tc>
          <w:tcPr>
            <w:tcW w:w="6803" w:type="dxa"/>
            <w:vAlign w:val="center"/>
          </w:tcPr>
          <w:p w14:paraId="6FD573BD">
            <w:pPr>
              <w:pStyle w:val="47"/>
              <w:jc w:val="both"/>
              <w:rPr>
                <w:highlight w:val="none"/>
              </w:rPr>
            </w:pPr>
            <w:r>
              <w:rPr>
                <w:rFonts w:hint="eastAsia"/>
                <w:highlight w:val="none"/>
              </w:rPr>
              <w:t>（1）造成高速公路、普通国道交通中断，出现大量车辆积压，并影响到周边省域高速公路、普通国道正常运行，且抢修、处置时间预计在48小时以上的。</w:t>
            </w:r>
          </w:p>
          <w:p w14:paraId="2FAD37A1">
            <w:pPr>
              <w:pStyle w:val="47"/>
              <w:jc w:val="both"/>
              <w:rPr>
                <w:highlight w:val="none"/>
              </w:rPr>
            </w:pPr>
            <w:r>
              <w:rPr>
                <w:rFonts w:hint="eastAsia"/>
                <w:highlight w:val="none"/>
              </w:rPr>
              <w:t>（2）造成国道、省道特大桥梁、特长隧道垮塌，或者造成公路桥梁，隧道、边坡等构造物垮塌并导致30人以上死亡或者失踪的。</w:t>
            </w:r>
          </w:p>
          <w:p w14:paraId="01063DF0">
            <w:pPr>
              <w:pStyle w:val="47"/>
              <w:jc w:val="both"/>
              <w:rPr>
                <w:highlight w:val="none"/>
              </w:rPr>
            </w:pPr>
            <w:r>
              <w:rPr>
                <w:rFonts w:hint="eastAsia"/>
                <w:highlight w:val="none"/>
              </w:rPr>
              <w:t>（3）重要客运枢纽运行中断，造成或可能造成运行中断48小时以上，致使大量旅客滞留，恢复运行需要多部门协调，人员疏散需要跨省组织。</w:t>
            </w:r>
          </w:p>
          <w:p w14:paraId="666EAE13">
            <w:pPr>
              <w:pStyle w:val="47"/>
              <w:jc w:val="both"/>
              <w:rPr>
                <w:highlight w:val="none"/>
              </w:rPr>
            </w:pPr>
            <w:r>
              <w:rPr>
                <w:rFonts w:hint="eastAsia"/>
                <w:highlight w:val="none"/>
              </w:rPr>
              <w:t>（4）发生特别重大道路运输安全事故，客运车辆、危险货物运输车辆以及包含客货运车辆在内的道路运输安全事故，造成30人以上死亡或失踪，或100人以上重伤的事故。</w:t>
            </w:r>
          </w:p>
          <w:p w14:paraId="30A5AA7B">
            <w:pPr>
              <w:pStyle w:val="47"/>
              <w:jc w:val="both"/>
              <w:rPr>
                <w:highlight w:val="none"/>
              </w:rPr>
            </w:pPr>
            <w:r>
              <w:rPr>
                <w:rFonts w:hint="eastAsia"/>
                <w:highlight w:val="none"/>
              </w:rPr>
              <w:t>（5）因重要物资缺乏等原因可能严重影响全国或者大片区经济整体运行和人民正常生活，需要紧急安排跨省域公路应急通行保障的。</w:t>
            </w:r>
          </w:p>
          <w:p w14:paraId="669AF5AE">
            <w:pPr>
              <w:pStyle w:val="47"/>
              <w:jc w:val="both"/>
              <w:rPr>
                <w:highlight w:val="none"/>
              </w:rPr>
            </w:pPr>
            <w:r>
              <w:rPr>
                <w:rFonts w:hint="eastAsia"/>
                <w:highlight w:val="none"/>
              </w:rPr>
              <w:t>（6）城市公交场站内或公共汽电车车辆上发生严重危及人员生命安全的运营事故，造成或可能造成30人以上死亡或失踪，或危及30人以上生命安全的。</w:t>
            </w:r>
          </w:p>
          <w:p w14:paraId="24AEBE0A">
            <w:pPr>
              <w:pStyle w:val="47"/>
              <w:jc w:val="both"/>
              <w:rPr>
                <w:highlight w:val="none"/>
              </w:rPr>
            </w:pPr>
            <w:r>
              <w:rPr>
                <w:rFonts w:hint="eastAsia"/>
                <w:highlight w:val="none"/>
              </w:rPr>
              <w:t>（7）城市轨道交通运营突发事件造成30人以上死亡，或者100人以上重伤，或者直接经济损失1亿元以上的。</w:t>
            </w:r>
          </w:p>
        </w:tc>
      </w:tr>
      <w:tr w14:paraId="0A21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1" w:type="dxa"/>
            <w:vAlign w:val="center"/>
          </w:tcPr>
          <w:p w14:paraId="019C10E7">
            <w:pPr>
              <w:pStyle w:val="49"/>
              <w:rPr>
                <w:highlight w:val="none"/>
              </w:rPr>
            </w:pPr>
            <w:r>
              <w:rPr>
                <w:rFonts w:hint="eastAsia"/>
                <w:highlight w:val="none"/>
              </w:rPr>
              <w:t>重大</w:t>
            </w:r>
            <w:r>
              <w:rPr>
                <w:highlight w:val="none"/>
              </w:rPr>
              <w:br w:type="textWrapping"/>
            </w:r>
            <w:r>
              <w:rPr>
                <w:rFonts w:hint="eastAsia"/>
                <w:highlight w:val="none"/>
              </w:rPr>
              <w:t>（Ⅱ级）</w:t>
            </w:r>
          </w:p>
        </w:tc>
        <w:tc>
          <w:tcPr>
            <w:tcW w:w="6803" w:type="dxa"/>
            <w:vAlign w:val="center"/>
          </w:tcPr>
          <w:p w14:paraId="212BDF9C">
            <w:pPr>
              <w:pStyle w:val="47"/>
              <w:jc w:val="both"/>
              <w:rPr>
                <w:highlight w:val="none"/>
              </w:rPr>
            </w:pPr>
            <w:r>
              <w:rPr>
                <w:rFonts w:hint="eastAsia"/>
                <w:highlight w:val="none"/>
              </w:rPr>
              <w:t>（1）造成国道、省道交通中断，出现大量车辆积压，且抢修、处置时间预计在24小时以上的。</w:t>
            </w:r>
          </w:p>
          <w:p w14:paraId="30F2D379">
            <w:pPr>
              <w:pStyle w:val="47"/>
              <w:jc w:val="both"/>
              <w:rPr>
                <w:highlight w:val="none"/>
              </w:rPr>
            </w:pPr>
            <w:r>
              <w:rPr>
                <w:rFonts w:hint="eastAsia"/>
                <w:highlight w:val="none"/>
              </w:rPr>
              <w:t>（2）造成国道、省道大桥、中长隧道发生垮塌，或者造成公路桥梁隧道、边坡等构造物垮塌并导致10人以上30人以下死亡或者失踪的。</w:t>
            </w:r>
          </w:p>
          <w:p w14:paraId="383F2B4C">
            <w:pPr>
              <w:pStyle w:val="47"/>
              <w:jc w:val="both"/>
              <w:rPr>
                <w:highlight w:val="none"/>
              </w:rPr>
            </w:pPr>
            <w:r>
              <w:rPr>
                <w:rFonts w:hint="eastAsia"/>
                <w:highlight w:val="none"/>
              </w:rPr>
              <w:t>（3）重要客运枢纽运行中断，造成或可能造成运行中断24小时以上，致使大量旅客滞留，恢复运行需要多部门协调，人员疏散需要跨市组织。</w:t>
            </w:r>
          </w:p>
          <w:p w14:paraId="6E2B06DF">
            <w:pPr>
              <w:pStyle w:val="47"/>
              <w:jc w:val="both"/>
              <w:rPr>
                <w:highlight w:val="none"/>
              </w:rPr>
            </w:pPr>
            <w:r>
              <w:rPr>
                <w:rFonts w:hint="eastAsia"/>
                <w:highlight w:val="none"/>
              </w:rPr>
              <w:t>（4）发生重大道路运输安全事故，客运车辆、危险货物运输车辆以及包含客货运车辆在内的道路运输安全事故，造成10人以上、30人以下死亡或失踪，或50人及以上、100人以下重伤的事故。</w:t>
            </w:r>
          </w:p>
          <w:p w14:paraId="606ED25C">
            <w:pPr>
              <w:pStyle w:val="47"/>
              <w:jc w:val="both"/>
              <w:rPr>
                <w:highlight w:val="none"/>
              </w:rPr>
            </w:pPr>
            <w:r>
              <w:rPr>
                <w:rFonts w:hint="eastAsia"/>
                <w:highlight w:val="none"/>
              </w:rPr>
              <w:t>（5）因重要物资缺乏等原因可能严重影响省域内经济整体运行和人民正常生活，需要紧急安排跨市域公路应急通行保障的。</w:t>
            </w:r>
          </w:p>
          <w:p w14:paraId="4BA5B3FB">
            <w:pPr>
              <w:pStyle w:val="47"/>
              <w:jc w:val="both"/>
              <w:rPr>
                <w:highlight w:val="none"/>
              </w:rPr>
            </w:pPr>
            <w:r>
              <w:rPr>
                <w:rFonts w:hint="eastAsia"/>
                <w:highlight w:val="none"/>
              </w:rPr>
              <w:t>（6）城市公交场站内或公共汽电车车辆上发生严重危及人员生命安全事件</w:t>
            </w:r>
            <w:r>
              <w:rPr>
                <w:rFonts w:hint="eastAsia"/>
                <w:highlight w:val="none"/>
                <w:lang w:eastAsia="zh-CN"/>
              </w:rPr>
              <w:t>，</w:t>
            </w:r>
            <w:r>
              <w:rPr>
                <w:rFonts w:hint="eastAsia"/>
                <w:highlight w:val="none"/>
              </w:rPr>
              <w:t>造成或可能造成10人以上、30人以下死亡或失踪的，或危及10人以上、30人以下生命安全的。</w:t>
            </w:r>
          </w:p>
          <w:p w14:paraId="2E871B90">
            <w:pPr>
              <w:pStyle w:val="47"/>
              <w:jc w:val="both"/>
              <w:rPr>
                <w:highlight w:val="none"/>
              </w:rPr>
            </w:pPr>
            <w:r>
              <w:rPr>
                <w:rFonts w:hint="eastAsia"/>
                <w:highlight w:val="none"/>
              </w:rPr>
              <w:t>（7）城市轨道交通运营突发事件造成10人以上30人以下死亡，或者50人以上100人以下重伤，或者直接经济损失5000万元以上1亿元以下，或者连续中断行车（线路中有2个及以上车站或区间发生单向行车中断，下同）24小时以上的。</w:t>
            </w:r>
          </w:p>
        </w:tc>
      </w:tr>
      <w:tr w14:paraId="7055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1" w:type="dxa"/>
            <w:vAlign w:val="center"/>
          </w:tcPr>
          <w:p w14:paraId="1C3B37C2">
            <w:pPr>
              <w:pStyle w:val="49"/>
              <w:rPr>
                <w:highlight w:val="none"/>
              </w:rPr>
            </w:pPr>
            <w:r>
              <w:rPr>
                <w:rFonts w:hint="eastAsia"/>
                <w:highlight w:val="none"/>
              </w:rPr>
              <w:t>较大</w:t>
            </w:r>
            <w:r>
              <w:rPr>
                <w:highlight w:val="none"/>
              </w:rPr>
              <w:br w:type="textWrapping"/>
            </w:r>
            <w:r>
              <w:rPr>
                <w:rFonts w:hint="eastAsia"/>
                <w:highlight w:val="none"/>
              </w:rPr>
              <w:t>（Ⅲ级）</w:t>
            </w:r>
          </w:p>
        </w:tc>
        <w:tc>
          <w:tcPr>
            <w:tcW w:w="6803" w:type="dxa"/>
            <w:vAlign w:val="center"/>
          </w:tcPr>
          <w:p w14:paraId="77D127EC">
            <w:pPr>
              <w:pStyle w:val="47"/>
              <w:jc w:val="both"/>
              <w:rPr>
                <w:highlight w:val="none"/>
              </w:rPr>
            </w:pPr>
            <w:r>
              <w:rPr>
                <w:rFonts w:hint="eastAsia"/>
                <w:highlight w:val="none"/>
              </w:rPr>
              <w:t>（1）造成国道、省道交通中断，出现车辆积压，且抢修、处置时间预计在6小时以上的；造成县道、乡道交通中断，出现车辆积压，且抢修、处置时间预计在24小时以上的。</w:t>
            </w:r>
          </w:p>
          <w:p w14:paraId="3B77AB29">
            <w:pPr>
              <w:pStyle w:val="47"/>
              <w:jc w:val="both"/>
              <w:rPr>
                <w:highlight w:val="none"/>
              </w:rPr>
            </w:pPr>
            <w:r>
              <w:rPr>
                <w:rFonts w:hint="eastAsia"/>
                <w:highlight w:val="none"/>
              </w:rPr>
              <w:t>（2）造成国道、省道中桥、短隧道或者县道、乡道中型以上桥梁、隧道发生垮塌，或者造成公路桥梁、隧道、边坡等构造物垮塌并导致3人以上10人以下死亡或者失踪的。</w:t>
            </w:r>
          </w:p>
          <w:p w14:paraId="7E52C438">
            <w:pPr>
              <w:pStyle w:val="47"/>
              <w:jc w:val="both"/>
              <w:rPr>
                <w:highlight w:val="none"/>
              </w:rPr>
            </w:pPr>
            <w:r>
              <w:rPr>
                <w:rFonts w:hint="eastAsia"/>
                <w:highlight w:val="none"/>
              </w:rPr>
              <w:t>（3）重要客运枢纽运行中断，造成或可能造成大量旅客滞留，事发区域县级交通运输主管部门提出跨县域道路运输应急保障请求的。</w:t>
            </w:r>
          </w:p>
          <w:p w14:paraId="046C7A8F">
            <w:pPr>
              <w:pStyle w:val="47"/>
              <w:jc w:val="both"/>
              <w:rPr>
                <w:highlight w:val="none"/>
              </w:rPr>
            </w:pPr>
            <w:r>
              <w:rPr>
                <w:rFonts w:hint="eastAsia"/>
                <w:highlight w:val="none"/>
              </w:rPr>
              <w:t>（4）发生较大道路运输安全事故，客运车辆、危险货物运输车辆以及包含客货运车辆在内的道路运输安全事故，造成3人以上、10人以下死亡或失踪，或10人及以上、50人以下重伤的事故。</w:t>
            </w:r>
          </w:p>
          <w:p w14:paraId="5C0D1912">
            <w:pPr>
              <w:pStyle w:val="47"/>
              <w:jc w:val="both"/>
              <w:rPr>
                <w:highlight w:val="none"/>
              </w:rPr>
            </w:pPr>
            <w:r>
              <w:rPr>
                <w:rFonts w:hint="eastAsia"/>
                <w:highlight w:val="none"/>
              </w:rPr>
              <w:t>（5）因重要物资缺乏等原因可能严重影响市域内经济整体运行和人民正常生活，需要紧急安排跨县域公路应急通行保障的。</w:t>
            </w:r>
          </w:p>
          <w:p w14:paraId="712ABA63">
            <w:pPr>
              <w:pStyle w:val="47"/>
              <w:jc w:val="both"/>
              <w:rPr>
                <w:highlight w:val="none"/>
              </w:rPr>
            </w:pPr>
            <w:r>
              <w:rPr>
                <w:rFonts w:hint="eastAsia"/>
                <w:highlight w:val="none"/>
              </w:rPr>
              <w:t>（6）城市公交场站内或公共汽电车车辆上发生严重危及人员生命安全事件，造成或可能造成3人以上、10人以下死亡或失踪的，或危及3人以上、10人以下生命安全的。</w:t>
            </w:r>
          </w:p>
          <w:p w14:paraId="36EDE985">
            <w:pPr>
              <w:pStyle w:val="47"/>
              <w:jc w:val="both"/>
              <w:rPr>
                <w:highlight w:val="none"/>
              </w:rPr>
            </w:pPr>
            <w:r>
              <w:rPr>
                <w:rFonts w:hint="eastAsia"/>
                <w:highlight w:val="none"/>
              </w:rPr>
              <w:t>（7）城市轨道交通运营突发事件造成3人以上10人以下死亡，或者10人以上50人以下重伤，或者直接经济损失1000万元以上5000万元以下，或者连续中断行车6小时以上24小时以下的。</w:t>
            </w:r>
          </w:p>
        </w:tc>
      </w:tr>
      <w:tr w14:paraId="7CB1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1" w:type="dxa"/>
            <w:vAlign w:val="center"/>
          </w:tcPr>
          <w:p w14:paraId="12885EF2">
            <w:pPr>
              <w:pStyle w:val="49"/>
              <w:rPr>
                <w:highlight w:val="none"/>
              </w:rPr>
            </w:pPr>
            <w:r>
              <w:rPr>
                <w:rFonts w:hint="eastAsia"/>
                <w:highlight w:val="none"/>
              </w:rPr>
              <w:t>一般</w:t>
            </w:r>
            <w:r>
              <w:rPr>
                <w:highlight w:val="none"/>
              </w:rPr>
              <w:br w:type="textWrapping"/>
            </w:r>
            <w:r>
              <w:rPr>
                <w:rFonts w:hint="eastAsia"/>
                <w:highlight w:val="none"/>
              </w:rPr>
              <w:t>（Ⅳ级）</w:t>
            </w:r>
          </w:p>
        </w:tc>
        <w:tc>
          <w:tcPr>
            <w:tcW w:w="6803" w:type="dxa"/>
            <w:vAlign w:val="center"/>
          </w:tcPr>
          <w:p w14:paraId="4ED60818">
            <w:pPr>
              <w:pStyle w:val="47"/>
              <w:jc w:val="both"/>
              <w:rPr>
                <w:highlight w:val="none"/>
              </w:rPr>
            </w:pPr>
            <w:r>
              <w:rPr>
                <w:rFonts w:hint="eastAsia"/>
                <w:highlight w:val="none"/>
              </w:rPr>
              <w:t>（1）造成县道、乡道交通中断，出现车辆积压，且抢修、处置时间预计在12小时以上的。</w:t>
            </w:r>
          </w:p>
          <w:p w14:paraId="792DE494">
            <w:pPr>
              <w:pStyle w:val="47"/>
              <w:jc w:val="both"/>
              <w:rPr>
                <w:highlight w:val="none"/>
              </w:rPr>
            </w:pPr>
            <w:r>
              <w:rPr>
                <w:rFonts w:hint="eastAsia"/>
                <w:highlight w:val="none"/>
              </w:rPr>
              <w:t>（2）造成国道、省道、县道、乡道桥梁、隧道发生垮塌，或者造成公路桥梁、隧道、边坡等构造物垮塌并导致3人以下死亡或者失踪的。</w:t>
            </w:r>
          </w:p>
          <w:p w14:paraId="597A6B58">
            <w:pPr>
              <w:pStyle w:val="47"/>
              <w:jc w:val="both"/>
              <w:rPr>
                <w:highlight w:val="none"/>
              </w:rPr>
            </w:pPr>
            <w:r>
              <w:rPr>
                <w:rFonts w:hint="eastAsia"/>
                <w:highlight w:val="none"/>
              </w:rPr>
              <w:t>（3）一般客运枢纽运行中断，造成或可能造成旅客滞留。</w:t>
            </w:r>
          </w:p>
          <w:p w14:paraId="52DE3677">
            <w:pPr>
              <w:pStyle w:val="47"/>
              <w:jc w:val="both"/>
              <w:rPr>
                <w:highlight w:val="none"/>
              </w:rPr>
            </w:pPr>
            <w:r>
              <w:rPr>
                <w:rFonts w:hint="eastAsia"/>
                <w:highlight w:val="none"/>
              </w:rPr>
              <w:t>（4）发生一般道路运输安全事故，客运车辆、危险货物运输车辆以及包含客货运车辆在内的道路运输安全事故，造成3人以下死亡或失踪，或10人以下重伤的事故。</w:t>
            </w:r>
          </w:p>
          <w:p w14:paraId="68F02C93">
            <w:pPr>
              <w:pStyle w:val="47"/>
              <w:jc w:val="both"/>
              <w:rPr>
                <w:highlight w:val="none"/>
              </w:rPr>
            </w:pPr>
            <w:r>
              <w:rPr>
                <w:rFonts w:hint="eastAsia"/>
                <w:highlight w:val="none"/>
              </w:rPr>
              <w:t>（5）因重要物资缺乏等原因可能严重影响县域内经济整体运行和人民正常生活，需要在县域内紧急安排公路应急通行保障的。</w:t>
            </w:r>
          </w:p>
          <w:p w14:paraId="3EB22550">
            <w:pPr>
              <w:pStyle w:val="47"/>
              <w:jc w:val="both"/>
              <w:rPr>
                <w:highlight w:val="none"/>
              </w:rPr>
            </w:pPr>
            <w:r>
              <w:rPr>
                <w:rFonts w:hint="eastAsia"/>
                <w:highlight w:val="none"/>
              </w:rPr>
              <w:t>（6）城市公交场站内或公共汽电车车辆上发生危及人员生命安全事件，造成或可能造成3人以下死亡或失踪的，或危及3人以下生命安全的。</w:t>
            </w:r>
          </w:p>
          <w:p w14:paraId="2D493537">
            <w:pPr>
              <w:pStyle w:val="47"/>
              <w:jc w:val="both"/>
              <w:rPr>
                <w:highlight w:val="none"/>
              </w:rPr>
            </w:pPr>
            <w:r>
              <w:rPr>
                <w:rFonts w:hint="eastAsia"/>
                <w:highlight w:val="none"/>
              </w:rPr>
              <w:t>（7）城市轨道交通运营突发事件造成3人以下死亡，或者10人以下重伤，或者直接经济损失50万元以上1000万元以下，或者连续中断行车2小时以上6小时以下的。</w:t>
            </w:r>
          </w:p>
        </w:tc>
      </w:tr>
    </w:tbl>
    <w:p w14:paraId="4349A168">
      <w:pPr>
        <w:pStyle w:val="47"/>
        <w:jc w:val="both"/>
        <w:rPr>
          <w:highlight w:val="none"/>
        </w:rPr>
      </w:pPr>
      <w:r>
        <w:rPr>
          <w:rFonts w:hint="eastAsia"/>
          <w:b/>
          <w:bCs/>
          <w:highlight w:val="none"/>
        </w:rPr>
        <w:t>注</w:t>
      </w:r>
      <w:r>
        <w:rPr>
          <w:rFonts w:hint="eastAsia"/>
          <w:highlight w:val="none"/>
        </w:rPr>
        <w:t>：上表所称的“以上”包括本数，“以下”不包括本数。</w:t>
      </w:r>
    </w:p>
    <w:p w14:paraId="35012CC2">
      <w:pPr>
        <w:pStyle w:val="16"/>
        <w:spacing w:before="312" w:after="312"/>
        <w:rPr>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E9245F9">
      <w:pPr>
        <w:pStyle w:val="29"/>
        <w:numPr>
          <w:ilvl w:val="0"/>
          <w:numId w:val="0"/>
        </w:numPr>
        <w:bidi w:val="0"/>
        <w:ind w:leftChars="0"/>
        <w:rPr>
          <w:rFonts w:hint="default" w:eastAsia="黑体"/>
          <w:highlight w:val="none"/>
          <w:lang w:val="en-US" w:eastAsia="zh-CN"/>
        </w:rPr>
      </w:pPr>
      <w:bookmarkStart w:id="90" w:name="_Toc21276"/>
      <w:bookmarkEnd w:id="90"/>
      <w:bookmarkStart w:id="91" w:name="_Toc5671"/>
      <w:bookmarkEnd w:id="91"/>
      <w:bookmarkStart w:id="92" w:name="_Toc9185"/>
      <w:bookmarkEnd w:id="92"/>
      <w:bookmarkStart w:id="93" w:name="_Toc14396"/>
      <w:bookmarkEnd w:id="93"/>
      <w:bookmarkStart w:id="94" w:name="_Toc30678"/>
      <w:bookmarkEnd w:id="94"/>
      <w:bookmarkStart w:id="95" w:name="_Toc3396"/>
      <w:bookmarkEnd w:id="95"/>
      <w:bookmarkStart w:id="96" w:name="_Toc6121"/>
      <w:bookmarkEnd w:id="96"/>
      <w:bookmarkStart w:id="97" w:name="_Toc19730"/>
      <w:bookmarkEnd w:id="97"/>
      <w:bookmarkStart w:id="98" w:name="_Toc21168"/>
      <w:bookmarkEnd w:id="98"/>
      <w:bookmarkStart w:id="99" w:name="_Toc811"/>
      <w:bookmarkEnd w:id="99"/>
      <w:bookmarkStart w:id="100" w:name="_Toc1543556985"/>
      <w:bookmarkStart w:id="101" w:name="_Toc1390240754"/>
      <w:r>
        <w:rPr>
          <w:rFonts w:hint="eastAsia"/>
          <w:highlight w:val="none"/>
          <w:lang w:eastAsia="zh-CN"/>
        </w:rPr>
        <w:t>附件</w:t>
      </w:r>
      <w:r>
        <w:rPr>
          <w:rFonts w:hint="eastAsia"/>
          <w:highlight w:val="none"/>
          <w:lang w:val="en-US" w:eastAsia="zh-CN"/>
        </w:rPr>
        <w:t>4</w:t>
      </w:r>
      <w:bookmarkEnd w:id="100"/>
      <w:bookmarkEnd w:id="101"/>
    </w:p>
    <w:p w14:paraId="31776539">
      <w:pPr>
        <w:pStyle w:val="16"/>
        <w:spacing w:before="312" w:after="312"/>
        <w:rPr>
          <w:highlight w:val="none"/>
        </w:rPr>
      </w:pPr>
      <w:r>
        <w:rPr>
          <w:rFonts w:hint="eastAsia"/>
          <w:highlight w:val="none"/>
        </w:rPr>
        <w:t>水旱灾害相关预警分级标准</w:t>
      </w:r>
    </w:p>
    <w:p w14:paraId="4C7F1729">
      <w:pPr>
        <w:rPr>
          <w:highlight w:val="none"/>
        </w:rPr>
      </w:pPr>
      <w:r>
        <w:rPr>
          <w:highlight w:val="none"/>
        </w:rPr>
        <w:t>依据《河南省气象灾害预警信号发布与传播办法》，</w:t>
      </w:r>
      <w:r>
        <w:rPr>
          <w:rFonts w:hint="eastAsia"/>
          <w:highlight w:val="none"/>
        </w:rPr>
        <w:t>水旱灾害</w:t>
      </w:r>
      <w:r>
        <w:rPr>
          <w:highlight w:val="none"/>
        </w:rPr>
        <w:t>预警信号主要包括</w:t>
      </w:r>
      <w:r>
        <w:rPr>
          <w:rFonts w:hint="eastAsia"/>
          <w:highlight w:val="none"/>
        </w:rPr>
        <w:t>暴雨</w:t>
      </w:r>
      <w:r>
        <w:rPr>
          <w:highlight w:val="none"/>
        </w:rPr>
        <w:t>、</w:t>
      </w:r>
      <w:r>
        <w:rPr>
          <w:rFonts w:hint="eastAsia"/>
          <w:highlight w:val="none"/>
        </w:rPr>
        <w:t>干旱2</w:t>
      </w:r>
      <w:r>
        <w:rPr>
          <w:highlight w:val="none"/>
        </w:rPr>
        <w:t>类。其中暴</w:t>
      </w:r>
      <w:r>
        <w:rPr>
          <w:rFonts w:hint="eastAsia"/>
          <w:highlight w:val="none"/>
        </w:rPr>
        <w:t>雨</w:t>
      </w:r>
      <w:r>
        <w:rPr>
          <w:highlight w:val="none"/>
        </w:rPr>
        <w:t>包含红、橙、黄、蓝4级预警信号，</w:t>
      </w:r>
      <w:r>
        <w:rPr>
          <w:rFonts w:hint="eastAsia"/>
          <w:highlight w:val="none"/>
        </w:rPr>
        <w:t>干旱</w:t>
      </w:r>
      <w:r>
        <w:rPr>
          <w:highlight w:val="none"/>
        </w:rPr>
        <w:t>包含红、橙</w:t>
      </w:r>
      <w:r>
        <w:rPr>
          <w:rFonts w:hint="eastAsia"/>
          <w:highlight w:val="none"/>
        </w:rPr>
        <w:t>2</w:t>
      </w:r>
      <w:r>
        <w:rPr>
          <w:highlight w:val="none"/>
        </w:rPr>
        <w:t>级预警信号。</w:t>
      </w:r>
    </w:p>
    <w:tbl>
      <w:tblPr>
        <w:tblStyle w:val="21"/>
        <w:tblW w:w="8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701"/>
        <w:gridCol w:w="5390"/>
      </w:tblGrid>
      <w:tr w14:paraId="5439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1351" w:type="dxa"/>
            <w:vAlign w:val="center"/>
          </w:tcPr>
          <w:p w14:paraId="0781921E">
            <w:pPr>
              <w:pStyle w:val="49"/>
              <w:rPr>
                <w:highlight w:val="none"/>
              </w:rPr>
            </w:pPr>
            <w:r>
              <w:rPr>
                <w:highlight w:val="none"/>
              </w:rPr>
              <w:t>预警</w:t>
            </w:r>
            <w:r>
              <w:rPr>
                <w:rFonts w:hint="eastAsia"/>
                <w:highlight w:val="none"/>
              </w:rPr>
              <w:t>等级</w:t>
            </w:r>
          </w:p>
        </w:tc>
        <w:tc>
          <w:tcPr>
            <w:tcW w:w="1701" w:type="dxa"/>
            <w:vAlign w:val="center"/>
          </w:tcPr>
          <w:p w14:paraId="6E27E508">
            <w:pPr>
              <w:pStyle w:val="49"/>
              <w:rPr>
                <w:highlight w:val="none"/>
              </w:rPr>
            </w:pPr>
            <w:r>
              <w:rPr>
                <w:highlight w:val="none"/>
              </w:rPr>
              <w:t>预警图标</w:t>
            </w:r>
          </w:p>
        </w:tc>
        <w:tc>
          <w:tcPr>
            <w:tcW w:w="5390" w:type="dxa"/>
            <w:vAlign w:val="center"/>
          </w:tcPr>
          <w:p w14:paraId="3118B2D0">
            <w:pPr>
              <w:pStyle w:val="49"/>
              <w:rPr>
                <w:highlight w:val="none"/>
              </w:rPr>
            </w:pPr>
            <w:r>
              <w:rPr>
                <w:highlight w:val="none"/>
              </w:rPr>
              <w:t>分级标准</w:t>
            </w:r>
          </w:p>
        </w:tc>
      </w:tr>
      <w:tr w14:paraId="0418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351" w:type="dxa"/>
            <w:vMerge w:val="restart"/>
            <w:vAlign w:val="center"/>
          </w:tcPr>
          <w:p w14:paraId="5E979BFC">
            <w:pPr>
              <w:pStyle w:val="47"/>
              <w:rPr>
                <w:szCs w:val="24"/>
                <w:highlight w:val="none"/>
              </w:rPr>
            </w:pPr>
            <w:r>
              <w:rPr>
                <w:szCs w:val="24"/>
                <w:highlight w:val="none"/>
              </w:rPr>
              <w:t>Ⅰ级</w:t>
            </w:r>
            <w:r>
              <w:rPr>
                <w:szCs w:val="24"/>
                <w:highlight w:val="none"/>
              </w:rPr>
              <w:br w:type="textWrapping"/>
            </w:r>
            <w:r>
              <w:rPr>
                <w:szCs w:val="24"/>
                <w:highlight w:val="none"/>
              </w:rPr>
              <w:t>特别严重</w:t>
            </w:r>
          </w:p>
        </w:tc>
        <w:tc>
          <w:tcPr>
            <w:tcW w:w="1701" w:type="dxa"/>
            <w:vAlign w:val="center"/>
          </w:tcPr>
          <w:p w14:paraId="19BF2C5A">
            <w:pPr>
              <w:pStyle w:val="47"/>
              <w:rPr>
                <w:highlight w:val="none"/>
              </w:rPr>
            </w:pPr>
            <w:r>
              <w:rPr>
                <w:rFonts w:ascii="仿宋" w:hAnsi="仿宋" w:cs="宋体"/>
                <w:color w:val="333333"/>
                <w:sz w:val="32"/>
                <w:szCs w:val="32"/>
                <w:highlight w:val="none"/>
              </w:rPr>
              <w:drawing>
                <wp:inline distT="0" distB="0" distL="0" distR="0">
                  <wp:extent cx="899795" cy="7588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4">
                            <a:extLst>
                              <a:ext uri="{28A0092B-C50C-407E-A947-70E740481C1C}">
                                <a14:useLocalDpi xmlns:a14="http://schemas.microsoft.com/office/drawing/2010/main" val="0"/>
                              </a:ext>
                            </a:extLst>
                          </a:blip>
                          <a:srcRect l="13060" t="18694" r="12715" b="18693"/>
                          <a:stretch>
                            <a:fillRect/>
                          </a:stretch>
                        </pic:blipFill>
                        <pic:spPr>
                          <a:xfrm>
                            <a:off x="0" y="0"/>
                            <a:ext cx="900000" cy="759201"/>
                          </a:xfrm>
                          <a:prstGeom prst="rect">
                            <a:avLst/>
                          </a:prstGeom>
                          <a:noFill/>
                          <a:ln>
                            <a:noFill/>
                          </a:ln>
                        </pic:spPr>
                      </pic:pic>
                    </a:graphicData>
                  </a:graphic>
                </wp:inline>
              </w:drawing>
            </w:r>
          </w:p>
        </w:tc>
        <w:tc>
          <w:tcPr>
            <w:tcW w:w="5390" w:type="dxa"/>
            <w:vAlign w:val="center"/>
          </w:tcPr>
          <w:p w14:paraId="73998E40">
            <w:pPr>
              <w:pStyle w:val="47"/>
              <w:jc w:val="both"/>
              <w:rPr>
                <w:highlight w:val="none"/>
              </w:rPr>
            </w:pPr>
            <w:r>
              <w:rPr>
                <w:rFonts w:hint="eastAsia"/>
                <w:highlight w:val="none"/>
              </w:rPr>
              <w:t>3小时内降雨量将达100毫米以上，或者已达100毫米以上且降雨可能持续。</w:t>
            </w:r>
          </w:p>
        </w:tc>
      </w:tr>
      <w:tr w14:paraId="7178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351" w:type="dxa"/>
            <w:vMerge w:val="continue"/>
            <w:vAlign w:val="center"/>
          </w:tcPr>
          <w:p w14:paraId="6BF512D0">
            <w:pPr>
              <w:pStyle w:val="47"/>
              <w:rPr>
                <w:szCs w:val="24"/>
                <w:highlight w:val="none"/>
              </w:rPr>
            </w:pPr>
          </w:p>
        </w:tc>
        <w:tc>
          <w:tcPr>
            <w:tcW w:w="1701" w:type="dxa"/>
            <w:vAlign w:val="center"/>
          </w:tcPr>
          <w:p w14:paraId="05B6FA3B">
            <w:pPr>
              <w:pStyle w:val="47"/>
              <w:rPr>
                <w:highlight w:val="none"/>
              </w:rPr>
            </w:pPr>
            <w:r>
              <w:rPr>
                <w:rFonts w:ascii="仿宋" w:hAnsi="仿宋" w:cs="宋体"/>
                <w:color w:val="333333"/>
                <w:sz w:val="32"/>
                <w:szCs w:val="32"/>
                <w:highlight w:val="none"/>
              </w:rPr>
              <w:drawing>
                <wp:inline distT="0" distB="0" distL="0" distR="0">
                  <wp:extent cx="899795" cy="7639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a:extLst>
                              <a:ext uri="{28A0092B-C50C-407E-A947-70E740481C1C}">
                                <a14:useLocalDpi xmlns:a14="http://schemas.microsoft.com/office/drawing/2010/main" val="0"/>
                              </a:ext>
                            </a:extLst>
                          </a:blip>
                          <a:srcRect l="12398" t="18311" r="12937" b="18303"/>
                          <a:stretch>
                            <a:fillRect/>
                          </a:stretch>
                        </pic:blipFill>
                        <pic:spPr>
                          <a:xfrm>
                            <a:off x="0" y="0"/>
                            <a:ext cx="900000" cy="764028"/>
                          </a:xfrm>
                          <a:prstGeom prst="rect">
                            <a:avLst/>
                          </a:prstGeom>
                          <a:noFill/>
                          <a:ln>
                            <a:noFill/>
                          </a:ln>
                        </pic:spPr>
                      </pic:pic>
                    </a:graphicData>
                  </a:graphic>
                </wp:inline>
              </w:drawing>
            </w:r>
          </w:p>
        </w:tc>
        <w:tc>
          <w:tcPr>
            <w:tcW w:w="5390" w:type="dxa"/>
            <w:vAlign w:val="center"/>
          </w:tcPr>
          <w:p w14:paraId="61059580">
            <w:pPr>
              <w:pStyle w:val="47"/>
              <w:jc w:val="both"/>
              <w:rPr>
                <w:highlight w:val="none"/>
              </w:rPr>
            </w:pPr>
            <w:r>
              <w:rPr>
                <w:rFonts w:hint="eastAsia"/>
                <w:highlight w:val="none"/>
              </w:rPr>
              <w:t>预计未来1周综合气象干旱指数达到特旱（气象干旱为50年以上一遇），或者某一县（市、区）60%以上的农作物受旱。</w:t>
            </w:r>
          </w:p>
        </w:tc>
      </w:tr>
      <w:tr w14:paraId="72FC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351" w:type="dxa"/>
            <w:vMerge w:val="restart"/>
            <w:vAlign w:val="center"/>
          </w:tcPr>
          <w:p w14:paraId="306B6056">
            <w:pPr>
              <w:pStyle w:val="47"/>
              <w:rPr>
                <w:szCs w:val="24"/>
                <w:highlight w:val="none"/>
              </w:rPr>
            </w:pPr>
            <w:r>
              <w:rPr>
                <w:szCs w:val="24"/>
                <w:highlight w:val="none"/>
              </w:rPr>
              <w:t>Ⅱ级</w:t>
            </w:r>
            <w:r>
              <w:rPr>
                <w:szCs w:val="24"/>
                <w:highlight w:val="none"/>
              </w:rPr>
              <w:br w:type="textWrapping"/>
            </w:r>
            <w:r>
              <w:rPr>
                <w:szCs w:val="24"/>
                <w:highlight w:val="none"/>
              </w:rPr>
              <w:t>严重</w:t>
            </w:r>
          </w:p>
        </w:tc>
        <w:tc>
          <w:tcPr>
            <w:tcW w:w="1701" w:type="dxa"/>
            <w:vAlign w:val="center"/>
          </w:tcPr>
          <w:p w14:paraId="29F03AE3">
            <w:pPr>
              <w:pStyle w:val="47"/>
              <w:rPr>
                <w:highlight w:val="none"/>
              </w:rPr>
            </w:pPr>
            <w:r>
              <w:rPr>
                <w:rFonts w:ascii="仿宋" w:hAnsi="仿宋" w:cs="宋体"/>
                <w:color w:val="333333"/>
                <w:sz w:val="32"/>
                <w:szCs w:val="32"/>
                <w:highlight w:val="none"/>
              </w:rPr>
              <w:drawing>
                <wp:inline distT="0" distB="0" distL="0" distR="0">
                  <wp:extent cx="899795" cy="7626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6">
                            <a:extLst>
                              <a:ext uri="{28A0092B-C50C-407E-A947-70E740481C1C}">
                                <a14:useLocalDpi xmlns:a14="http://schemas.microsoft.com/office/drawing/2010/main" val="0"/>
                              </a:ext>
                            </a:extLst>
                          </a:blip>
                          <a:srcRect l="12687" t="18876" r="13188" b="18284"/>
                          <a:stretch>
                            <a:fillRect/>
                          </a:stretch>
                        </pic:blipFill>
                        <pic:spPr>
                          <a:xfrm>
                            <a:off x="0" y="0"/>
                            <a:ext cx="900000" cy="762984"/>
                          </a:xfrm>
                          <a:prstGeom prst="rect">
                            <a:avLst/>
                          </a:prstGeom>
                          <a:noFill/>
                          <a:ln>
                            <a:noFill/>
                          </a:ln>
                        </pic:spPr>
                      </pic:pic>
                    </a:graphicData>
                  </a:graphic>
                </wp:inline>
              </w:drawing>
            </w:r>
          </w:p>
        </w:tc>
        <w:tc>
          <w:tcPr>
            <w:tcW w:w="5390" w:type="dxa"/>
            <w:vAlign w:val="center"/>
          </w:tcPr>
          <w:p w14:paraId="19F7BBA0">
            <w:pPr>
              <w:pStyle w:val="47"/>
              <w:jc w:val="both"/>
              <w:rPr>
                <w:highlight w:val="none"/>
              </w:rPr>
            </w:pPr>
            <w:r>
              <w:rPr>
                <w:rFonts w:hint="eastAsia"/>
                <w:highlight w:val="none"/>
              </w:rPr>
              <w:t>3小时内降雨量将达50毫米以上，或者已达50毫米以上且降雨可能持续。</w:t>
            </w:r>
          </w:p>
        </w:tc>
      </w:tr>
      <w:tr w14:paraId="4A59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351" w:type="dxa"/>
            <w:vMerge w:val="continue"/>
            <w:vAlign w:val="center"/>
          </w:tcPr>
          <w:p w14:paraId="22B4ED68">
            <w:pPr>
              <w:pStyle w:val="47"/>
              <w:rPr>
                <w:szCs w:val="24"/>
                <w:highlight w:val="none"/>
              </w:rPr>
            </w:pPr>
          </w:p>
        </w:tc>
        <w:tc>
          <w:tcPr>
            <w:tcW w:w="1701" w:type="dxa"/>
            <w:vAlign w:val="center"/>
          </w:tcPr>
          <w:p w14:paraId="67E0146B">
            <w:pPr>
              <w:pStyle w:val="47"/>
              <w:rPr>
                <w:highlight w:val="none"/>
              </w:rPr>
            </w:pPr>
            <w:r>
              <w:rPr>
                <w:rFonts w:ascii="仿宋" w:hAnsi="仿宋" w:cs="宋体"/>
                <w:color w:val="333333"/>
                <w:sz w:val="32"/>
                <w:szCs w:val="32"/>
                <w:highlight w:val="none"/>
              </w:rPr>
              <w:drawing>
                <wp:inline distT="0" distB="0" distL="0" distR="0">
                  <wp:extent cx="899795" cy="7645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7">
                            <a:extLst>
                              <a:ext uri="{28A0092B-C50C-407E-A947-70E740481C1C}">
                                <a14:useLocalDpi xmlns:a14="http://schemas.microsoft.com/office/drawing/2010/main" val="0"/>
                              </a:ext>
                            </a:extLst>
                          </a:blip>
                          <a:srcRect l="12399" t="18311" r="12689" b="18022"/>
                          <a:stretch>
                            <a:fillRect/>
                          </a:stretch>
                        </pic:blipFill>
                        <pic:spPr>
                          <a:xfrm>
                            <a:off x="0" y="0"/>
                            <a:ext cx="900000" cy="764903"/>
                          </a:xfrm>
                          <a:prstGeom prst="rect">
                            <a:avLst/>
                          </a:prstGeom>
                          <a:noFill/>
                          <a:ln>
                            <a:noFill/>
                          </a:ln>
                        </pic:spPr>
                      </pic:pic>
                    </a:graphicData>
                  </a:graphic>
                </wp:inline>
              </w:drawing>
            </w:r>
          </w:p>
        </w:tc>
        <w:tc>
          <w:tcPr>
            <w:tcW w:w="5390" w:type="dxa"/>
            <w:vAlign w:val="center"/>
          </w:tcPr>
          <w:p w14:paraId="57961547">
            <w:pPr>
              <w:pStyle w:val="47"/>
              <w:jc w:val="both"/>
              <w:rPr>
                <w:highlight w:val="none"/>
              </w:rPr>
            </w:pPr>
            <w:r>
              <w:rPr>
                <w:rFonts w:hint="eastAsia"/>
                <w:highlight w:val="none"/>
              </w:rPr>
              <w:t>预计未来1周综合气象干旱指数达到重旱（气象干旱为25—50年一遇），或者某一县（市、区）40%以上的农作物受旱。</w:t>
            </w:r>
          </w:p>
        </w:tc>
      </w:tr>
      <w:tr w14:paraId="1ACA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351" w:type="dxa"/>
            <w:vAlign w:val="center"/>
          </w:tcPr>
          <w:p w14:paraId="7F473EC2">
            <w:pPr>
              <w:pStyle w:val="47"/>
              <w:rPr>
                <w:szCs w:val="24"/>
                <w:highlight w:val="none"/>
              </w:rPr>
            </w:pPr>
            <w:r>
              <w:rPr>
                <w:szCs w:val="24"/>
                <w:highlight w:val="none"/>
              </w:rPr>
              <w:t>Ⅲ级</w:t>
            </w:r>
            <w:r>
              <w:rPr>
                <w:szCs w:val="24"/>
                <w:highlight w:val="none"/>
              </w:rPr>
              <w:br w:type="textWrapping"/>
            </w:r>
            <w:r>
              <w:rPr>
                <w:szCs w:val="24"/>
                <w:highlight w:val="none"/>
              </w:rPr>
              <w:t>较重</w:t>
            </w:r>
          </w:p>
        </w:tc>
        <w:tc>
          <w:tcPr>
            <w:tcW w:w="1701" w:type="dxa"/>
            <w:vAlign w:val="center"/>
          </w:tcPr>
          <w:p w14:paraId="697A3092">
            <w:pPr>
              <w:pStyle w:val="47"/>
              <w:rPr>
                <w:highlight w:val="none"/>
              </w:rPr>
            </w:pPr>
            <w:r>
              <w:rPr>
                <w:rFonts w:ascii="仿宋" w:hAnsi="仿宋" w:cs="宋体"/>
                <w:color w:val="333333"/>
                <w:sz w:val="32"/>
                <w:szCs w:val="32"/>
                <w:highlight w:val="none"/>
              </w:rPr>
              <w:drawing>
                <wp:inline distT="0" distB="0" distL="0" distR="0">
                  <wp:extent cx="899795" cy="7594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8">
                            <a:extLst>
                              <a:ext uri="{28A0092B-C50C-407E-A947-70E740481C1C}">
                                <a14:useLocalDpi xmlns:a14="http://schemas.microsoft.com/office/drawing/2010/main" val="0"/>
                              </a:ext>
                            </a:extLst>
                          </a:blip>
                          <a:srcRect l="12686" t="18593" r="13188" b="18849"/>
                          <a:stretch>
                            <a:fillRect/>
                          </a:stretch>
                        </pic:blipFill>
                        <pic:spPr>
                          <a:xfrm>
                            <a:off x="0" y="0"/>
                            <a:ext cx="900000" cy="759556"/>
                          </a:xfrm>
                          <a:prstGeom prst="rect">
                            <a:avLst/>
                          </a:prstGeom>
                          <a:noFill/>
                          <a:ln>
                            <a:noFill/>
                          </a:ln>
                        </pic:spPr>
                      </pic:pic>
                    </a:graphicData>
                  </a:graphic>
                </wp:inline>
              </w:drawing>
            </w:r>
          </w:p>
        </w:tc>
        <w:tc>
          <w:tcPr>
            <w:tcW w:w="5390" w:type="dxa"/>
            <w:vAlign w:val="center"/>
          </w:tcPr>
          <w:p w14:paraId="6FAAE5A0">
            <w:pPr>
              <w:pStyle w:val="47"/>
              <w:jc w:val="both"/>
              <w:rPr>
                <w:highlight w:val="none"/>
              </w:rPr>
            </w:pPr>
            <w:r>
              <w:rPr>
                <w:rFonts w:hint="eastAsia"/>
                <w:highlight w:val="none"/>
              </w:rPr>
              <w:t>6小时内降雨量将达50毫米以上，或者已达50毫米以上且降雨可能持续。</w:t>
            </w:r>
          </w:p>
        </w:tc>
      </w:tr>
      <w:tr w14:paraId="674D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351" w:type="dxa"/>
            <w:vAlign w:val="center"/>
          </w:tcPr>
          <w:p w14:paraId="1BFCF5BF">
            <w:pPr>
              <w:pStyle w:val="47"/>
              <w:rPr>
                <w:szCs w:val="24"/>
                <w:highlight w:val="none"/>
              </w:rPr>
            </w:pPr>
            <w:r>
              <w:rPr>
                <w:szCs w:val="24"/>
                <w:highlight w:val="none"/>
              </w:rPr>
              <w:t>Ⅳ级</w:t>
            </w:r>
            <w:r>
              <w:rPr>
                <w:szCs w:val="24"/>
                <w:highlight w:val="none"/>
              </w:rPr>
              <w:br w:type="textWrapping"/>
            </w:r>
            <w:r>
              <w:rPr>
                <w:szCs w:val="24"/>
                <w:highlight w:val="none"/>
              </w:rPr>
              <w:t>一般</w:t>
            </w:r>
          </w:p>
        </w:tc>
        <w:tc>
          <w:tcPr>
            <w:tcW w:w="1701" w:type="dxa"/>
            <w:vAlign w:val="center"/>
          </w:tcPr>
          <w:p w14:paraId="05DAF599">
            <w:pPr>
              <w:pStyle w:val="47"/>
              <w:rPr>
                <w:highlight w:val="none"/>
              </w:rPr>
            </w:pPr>
            <w:r>
              <w:rPr>
                <w:rFonts w:ascii="仿宋" w:hAnsi="仿宋" w:cs="宋体"/>
                <w:color w:val="333333"/>
                <w:sz w:val="32"/>
                <w:szCs w:val="32"/>
                <w:highlight w:val="none"/>
              </w:rPr>
              <w:drawing>
                <wp:inline distT="0" distB="0" distL="0" distR="0">
                  <wp:extent cx="899795" cy="7594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9">
                            <a:extLst>
                              <a:ext uri="{28A0092B-C50C-407E-A947-70E740481C1C}">
                                <a14:useLocalDpi xmlns:a14="http://schemas.microsoft.com/office/drawing/2010/main" val="0"/>
                              </a:ext>
                            </a:extLst>
                          </a:blip>
                          <a:srcRect l="12684" t="18875" r="12890" b="18287"/>
                          <a:stretch>
                            <a:fillRect/>
                          </a:stretch>
                        </pic:blipFill>
                        <pic:spPr>
                          <a:xfrm>
                            <a:off x="0" y="0"/>
                            <a:ext cx="900000" cy="759873"/>
                          </a:xfrm>
                          <a:prstGeom prst="rect">
                            <a:avLst/>
                          </a:prstGeom>
                          <a:noFill/>
                          <a:ln>
                            <a:noFill/>
                          </a:ln>
                        </pic:spPr>
                      </pic:pic>
                    </a:graphicData>
                  </a:graphic>
                </wp:inline>
              </w:drawing>
            </w:r>
          </w:p>
        </w:tc>
        <w:tc>
          <w:tcPr>
            <w:tcW w:w="5390" w:type="dxa"/>
            <w:vAlign w:val="center"/>
          </w:tcPr>
          <w:p w14:paraId="6F8D4A4C">
            <w:pPr>
              <w:pStyle w:val="47"/>
              <w:jc w:val="both"/>
              <w:rPr>
                <w:highlight w:val="none"/>
              </w:rPr>
            </w:pPr>
            <w:r>
              <w:rPr>
                <w:rFonts w:hint="eastAsia"/>
                <w:highlight w:val="none"/>
              </w:rPr>
              <w:t>12小时内降雨量将达50毫米以上，或者已达50毫米以上且降雨可能持续。</w:t>
            </w:r>
          </w:p>
        </w:tc>
      </w:tr>
    </w:tbl>
    <w:p w14:paraId="2465DC96">
      <w:pPr>
        <w:pStyle w:val="27"/>
        <w:bidi w:val="0"/>
        <w:rPr>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E6F865B">
      <w:pPr>
        <w:spacing w:line="600" w:lineRule="exact"/>
        <w:jc w:val="center"/>
        <w:rPr>
          <w:rFonts w:hint="eastAsia" w:ascii="方正大标宋简体" w:hAnsi="CESI仿宋-GB2312" w:eastAsia="方正大标宋简体" w:cs="CESI仿宋-GB2312"/>
          <w:bCs/>
          <w:sz w:val="36"/>
          <w:szCs w:val="36"/>
        </w:rPr>
      </w:pPr>
      <w:bookmarkStart w:id="102" w:name="_Toc30777"/>
      <w:bookmarkEnd w:id="102"/>
      <w:bookmarkStart w:id="103" w:name="_Toc11173"/>
      <w:bookmarkEnd w:id="103"/>
      <w:bookmarkStart w:id="104" w:name="_Toc10225"/>
      <w:bookmarkEnd w:id="104"/>
      <w:bookmarkStart w:id="105" w:name="_Toc20401"/>
      <w:bookmarkEnd w:id="105"/>
      <w:bookmarkStart w:id="106" w:name="_Toc29981"/>
      <w:bookmarkEnd w:id="106"/>
      <w:bookmarkStart w:id="107" w:name="_Toc21438"/>
      <w:bookmarkEnd w:id="107"/>
      <w:bookmarkStart w:id="108" w:name="_Toc32679"/>
      <w:bookmarkEnd w:id="108"/>
      <w:bookmarkStart w:id="109" w:name="_Toc28715"/>
      <w:bookmarkEnd w:id="109"/>
      <w:bookmarkStart w:id="110" w:name="_Toc27719"/>
      <w:bookmarkEnd w:id="110"/>
      <w:bookmarkStart w:id="111" w:name="_Toc29824"/>
      <w:bookmarkEnd w:id="111"/>
      <w:bookmarkStart w:id="112" w:name="_Toc1526961432_WPSOffice_Level1"/>
    </w:p>
    <w:p w14:paraId="4A84BBEB">
      <w:pPr>
        <w:spacing w:line="600" w:lineRule="exact"/>
        <w:jc w:val="center"/>
        <w:rPr>
          <w:rFonts w:ascii="方正大标宋简体" w:hAnsi="CESI仿宋-GB2312" w:eastAsia="方正大标宋简体" w:cs="CESI仿宋-GB2312"/>
          <w:bCs/>
          <w:sz w:val="36"/>
          <w:szCs w:val="36"/>
        </w:rPr>
      </w:pPr>
      <w:r>
        <w:rPr>
          <w:rFonts w:hint="eastAsia" w:ascii="方正大标宋简体" w:hAnsi="CESI仿宋-GB2312" w:eastAsia="方正大标宋简体" w:cs="CESI仿宋-GB2312"/>
          <w:bCs/>
          <w:sz w:val="36"/>
          <w:szCs w:val="36"/>
        </w:rPr>
        <w:t>气象降雨等级表</w:t>
      </w:r>
      <w:bookmarkEnd w:id="112"/>
    </w:p>
    <w:p w14:paraId="37CA6F6B">
      <w:pPr>
        <w:pStyle w:val="29"/>
        <w:numPr>
          <w:ilvl w:val="0"/>
          <w:numId w:val="0"/>
        </w:numPr>
        <w:bidi w:val="0"/>
        <w:ind w:leftChars="0"/>
        <w:rPr>
          <w:rFonts w:hint="eastAsia"/>
          <w:highlight w:val="none"/>
          <w:lang w:eastAsia="zh-CN"/>
        </w:rPr>
      </w:pPr>
    </w:p>
    <w:p w14:paraId="37EF21FE">
      <w:pPr>
        <w:pStyle w:val="29"/>
        <w:numPr>
          <w:ilvl w:val="0"/>
          <w:numId w:val="0"/>
        </w:numPr>
        <w:bidi w:val="0"/>
        <w:ind w:leftChars="0"/>
        <w:rPr>
          <w:rFonts w:hint="eastAsia"/>
          <w:highlight w:val="none"/>
          <w:lang w:eastAsia="zh-C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2985"/>
        <w:gridCol w:w="3023"/>
      </w:tblGrid>
      <w:tr w14:paraId="59CE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exact"/>
        </w:trPr>
        <w:tc>
          <w:tcPr>
            <w:tcW w:w="2514" w:type="dxa"/>
            <w:vAlign w:val="center"/>
          </w:tcPr>
          <w:p w14:paraId="1E189402">
            <w:pPr>
              <w:spacing w:line="600" w:lineRule="exact"/>
              <w:jc w:val="center"/>
              <w:rPr>
                <w:rFonts w:ascii="仿宋_GB2312" w:hAnsi="CESI仿宋-GB2312" w:eastAsia="仿宋_GB2312" w:cs="CESI仿宋-GB2312"/>
                <w:b/>
                <w:bCs/>
                <w:sz w:val="32"/>
                <w:szCs w:val="32"/>
              </w:rPr>
            </w:pPr>
            <w:r>
              <w:rPr>
                <w:rFonts w:hint="eastAsia" w:ascii="仿宋_GB2312" w:hAnsi="CESI仿宋-GB2312" w:eastAsia="仿宋_GB2312" w:cs="CESI仿宋-GB2312"/>
                <w:b/>
                <w:bCs/>
                <w:sz w:val="32"/>
                <w:szCs w:val="32"/>
              </w:rPr>
              <w:t>降雨等级</w:t>
            </w:r>
          </w:p>
        </w:tc>
        <w:tc>
          <w:tcPr>
            <w:tcW w:w="2985" w:type="dxa"/>
            <w:vAlign w:val="center"/>
          </w:tcPr>
          <w:p w14:paraId="618AFDAC">
            <w:pPr>
              <w:spacing w:line="600" w:lineRule="exact"/>
              <w:jc w:val="center"/>
              <w:rPr>
                <w:rFonts w:ascii="仿宋_GB2312" w:hAnsi="CESI仿宋-GB2312" w:eastAsia="仿宋_GB2312" w:cs="CESI仿宋-GB2312"/>
                <w:b/>
                <w:bCs/>
                <w:sz w:val="32"/>
                <w:szCs w:val="32"/>
              </w:rPr>
            </w:pPr>
            <w:r>
              <w:rPr>
                <w:rFonts w:hint="eastAsia" w:ascii="仿宋_GB2312" w:hAnsi="CESI仿宋-GB2312" w:eastAsia="仿宋_GB2312" w:cs="CESI仿宋-GB2312"/>
                <w:b/>
                <w:bCs/>
                <w:sz w:val="32"/>
                <w:szCs w:val="32"/>
              </w:rPr>
              <w:t>12小时降雨量（mm）</w:t>
            </w:r>
          </w:p>
        </w:tc>
        <w:tc>
          <w:tcPr>
            <w:tcW w:w="3023" w:type="dxa"/>
            <w:vAlign w:val="center"/>
          </w:tcPr>
          <w:p w14:paraId="2D200F87">
            <w:pPr>
              <w:spacing w:line="600" w:lineRule="exact"/>
              <w:jc w:val="center"/>
              <w:rPr>
                <w:rFonts w:ascii="仿宋_GB2312" w:hAnsi="CESI仿宋-GB2312" w:eastAsia="仿宋_GB2312" w:cs="CESI仿宋-GB2312"/>
                <w:b/>
                <w:bCs/>
                <w:sz w:val="32"/>
                <w:szCs w:val="32"/>
              </w:rPr>
            </w:pPr>
            <w:r>
              <w:rPr>
                <w:rFonts w:hint="eastAsia" w:ascii="仿宋_GB2312" w:hAnsi="CESI仿宋-GB2312" w:eastAsia="仿宋_GB2312" w:cs="CESI仿宋-GB2312"/>
                <w:b/>
                <w:bCs/>
                <w:sz w:val="32"/>
                <w:szCs w:val="32"/>
              </w:rPr>
              <w:t>24小时降雨量（mm）</w:t>
            </w:r>
          </w:p>
        </w:tc>
      </w:tr>
      <w:tr w14:paraId="63E1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2514" w:type="dxa"/>
            <w:vAlign w:val="top"/>
          </w:tcPr>
          <w:p w14:paraId="22975268">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小雨</w:t>
            </w:r>
          </w:p>
        </w:tc>
        <w:tc>
          <w:tcPr>
            <w:tcW w:w="2985" w:type="dxa"/>
            <w:vAlign w:val="top"/>
          </w:tcPr>
          <w:p w14:paraId="3E0E21FE">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0.1~4.9</w:t>
            </w:r>
          </w:p>
        </w:tc>
        <w:tc>
          <w:tcPr>
            <w:tcW w:w="3023" w:type="dxa"/>
            <w:vAlign w:val="top"/>
          </w:tcPr>
          <w:p w14:paraId="0798C1B8">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0.1~9.9</w:t>
            </w:r>
          </w:p>
        </w:tc>
      </w:tr>
      <w:tr w14:paraId="5D8F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2514" w:type="dxa"/>
            <w:vAlign w:val="top"/>
          </w:tcPr>
          <w:p w14:paraId="16E4DEB9">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中雨</w:t>
            </w:r>
          </w:p>
        </w:tc>
        <w:tc>
          <w:tcPr>
            <w:tcW w:w="2985" w:type="dxa"/>
            <w:vAlign w:val="top"/>
          </w:tcPr>
          <w:p w14:paraId="169AEC38">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5.0~14.9</w:t>
            </w:r>
          </w:p>
        </w:tc>
        <w:tc>
          <w:tcPr>
            <w:tcW w:w="3023" w:type="dxa"/>
            <w:vAlign w:val="top"/>
          </w:tcPr>
          <w:p w14:paraId="08561994">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10.0~24.9</w:t>
            </w:r>
          </w:p>
        </w:tc>
      </w:tr>
      <w:tr w14:paraId="6A37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2514" w:type="dxa"/>
            <w:vAlign w:val="top"/>
          </w:tcPr>
          <w:p w14:paraId="640C77BA">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大雨</w:t>
            </w:r>
          </w:p>
        </w:tc>
        <w:tc>
          <w:tcPr>
            <w:tcW w:w="2985" w:type="dxa"/>
            <w:vAlign w:val="top"/>
          </w:tcPr>
          <w:p w14:paraId="2B70B68B">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15.0~29.9</w:t>
            </w:r>
          </w:p>
        </w:tc>
        <w:tc>
          <w:tcPr>
            <w:tcW w:w="3023" w:type="dxa"/>
            <w:vAlign w:val="top"/>
          </w:tcPr>
          <w:p w14:paraId="428A7B29">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25.0~49.9</w:t>
            </w:r>
          </w:p>
        </w:tc>
      </w:tr>
      <w:tr w14:paraId="3D98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2514" w:type="dxa"/>
            <w:vAlign w:val="top"/>
          </w:tcPr>
          <w:p w14:paraId="40490F6A">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暴雨</w:t>
            </w:r>
          </w:p>
        </w:tc>
        <w:tc>
          <w:tcPr>
            <w:tcW w:w="2985" w:type="dxa"/>
            <w:vAlign w:val="top"/>
          </w:tcPr>
          <w:p w14:paraId="390A4E2B">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30.0~69.9</w:t>
            </w:r>
          </w:p>
        </w:tc>
        <w:tc>
          <w:tcPr>
            <w:tcW w:w="3023" w:type="dxa"/>
            <w:vAlign w:val="top"/>
          </w:tcPr>
          <w:p w14:paraId="6A8DE2EE">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50.0~99.9</w:t>
            </w:r>
          </w:p>
        </w:tc>
      </w:tr>
      <w:tr w14:paraId="00DA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2514" w:type="dxa"/>
            <w:vAlign w:val="top"/>
          </w:tcPr>
          <w:p w14:paraId="2D71342B">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大暴雨</w:t>
            </w:r>
          </w:p>
        </w:tc>
        <w:tc>
          <w:tcPr>
            <w:tcW w:w="2985" w:type="dxa"/>
            <w:vAlign w:val="top"/>
          </w:tcPr>
          <w:p w14:paraId="71B0AD8D">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70.0~139.9</w:t>
            </w:r>
          </w:p>
        </w:tc>
        <w:tc>
          <w:tcPr>
            <w:tcW w:w="3023" w:type="dxa"/>
            <w:vAlign w:val="top"/>
          </w:tcPr>
          <w:p w14:paraId="35B2856C">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100.0~249.9</w:t>
            </w:r>
          </w:p>
        </w:tc>
      </w:tr>
      <w:tr w14:paraId="32F4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2514" w:type="dxa"/>
            <w:vAlign w:val="top"/>
          </w:tcPr>
          <w:p w14:paraId="3B5FCBDF">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特大暴雨</w:t>
            </w:r>
          </w:p>
        </w:tc>
        <w:tc>
          <w:tcPr>
            <w:tcW w:w="2985" w:type="dxa"/>
            <w:vAlign w:val="top"/>
          </w:tcPr>
          <w:p w14:paraId="7CA07C4E">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≥140.0</w:t>
            </w:r>
          </w:p>
        </w:tc>
        <w:tc>
          <w:tcPr>
            <w:tcW w:w="3023" w:type="dxa"/>
            <w:vAlign w:val="top"/>
          </w:tcPr>
          <w:p w14:paraId="2EF1AF55">
            <w:pPr>
              <w:spacing w:line="600" w:lineRule="exact"/>
              <w:jc w:val="center"/>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≥250.0</w:t>
            </w:r>
          </w:p>
        </w:tc>
      </w:tr>
    </w:tbl>
    <w:p w14:paraId="4DB364A6">
      <w:pPr>
        <w:pStyle w:val="29"/>
        <w:numPr>
          <w:ilvl w:val="0"/>
          <w:numId w:val="0"/>
        </w:numPr>
        <w:bidi w:val="0"/>
        <w:ind w:leftChars="0"/>
        <w:rPr>
          <w:rFonts w:hint="eastAsia"/>
          <w:highlight w:val="none"/>
          <w:lang w:eastAsia="zh-CN"/>
        </w:rPr>
      </w:pPr>
    </w:p>
    <w:p w14:paraId="57C2F337">
      <w:pPr>
        <w:pStyle w:val="29"/>
        <w:numPr>
          <w:ilvl w:val="0"/>
          <w:numId w:val="0"/>
        </w:numPr>
        <w:bidi w:val="0"/>
        <w:ind w:leftChars="0"/>
        <w:rPr>
          <w:rFonts w:hint="eastAsia"/>
          <w:highlight w:val="none"/>
          <w:lang w:eastAsia="zh-CN"/>
        </w:rPr>
      </w:pPr>
    </w:p>
    <w:p w14:paraId="3F34BF6D">
      <w:pPr>
        <w:pStyle w:val="29"/>
        <w:numPr>
          <w:ilvl w:val="0"/>
          <w:numId w:val="0"/>
        </w:numPr>
        <w:bidi w:val="0"/>
        <w:ind w:leftChars="0"/>
        <w:rPr>
          <w:rFonts w:hint="eastAsia"/>
          <w:highlight w:val="none"/>
          <w:lang w:eastAsia="zh-CN"/>
        </w:rPr>
      </w:pPr>
    </w:p>
    <w:p w14:paraId="0F4DB3F6">
      <w:pPr>
        <w:pStyle w:val="29"/>
        <w:numPr>
          <w:ilvl w:val="0"/>
          <w:numId w:val="0"/>
        </w:numPr>
        <w:bidi w:val="0"/>
        <w:ind w:leftChars="0"/>
        <w:rPr>
          <w:rFonts w:hint="eastAsia"/>
          <w:highlight w:val="none"/>
          <w:lang w:eastAsia="zh-CN"/>
        </w:rPr>
      </w:pPr>
    </w:p>
    <w:p w14:paraId="686D3692">
      <w:pPr>
        <w:pStyle w:val="29"/>
        <w:numPr>
          <w:ilvl w:val="0"/>
          <w:numId w:val="0"/>
        </w:numPr>
        <w:bidi w:val="0"/>
        <w:ind w:leftChars="0"/>
        <w:rPr>
          <w:rFonts w:hint="eastAsia"/>
          <w:highlight w:val="none"/>
          <w:lang w:eastAsia="zh-CN"/>
        </w:rPr>
      </w:pPr>
    </w:p>
    <w:p w14:paraId="2DAB9160">
      <w:pPr>
        <w:pStyle w:val="29"/>
        <w:numPr>
          <w:ilvl w:val="0"/>
          <w:numId w:val="0"/>
        </w:numPr>
        <w:bidi w:val="0"/>
        <w:ind w:leftChars="0"/>
        <w:rPr>
          <w:rFonts w:hint="eastAsia"/>
          <w:highlight w:val="none"/>
          <w:lang w:eastAsia="zh-CN"/>
        </w:rPr>
      </w:pPr>
    </w:p>
    <w:p w14:paraId="0E87CDE6">
      <w:pPr>
        <w:pStyle w:val="29"/>
        <w:numPr>
          <w:ilvl w:val="0"/>
          <w:numId w:val="0"/>
        </w:numPr>
        <w:bidi w:val="0"/>
        <w:ind w:leftChars="0"/>
        <w:rPr>
          <w:rFonts w:hint="eastAsia"/>
          <w:highlight w:val="none"/>
          <w:lang w:eastAsia="zh-CN"/>
        </w:rPr>
      </w:pPr>
    </w:p>
    <w:p w14:paraId="645E236F">
      <w:pPr>
        <w:pStyle w:val="29"/>
        <w:numPr>
          <w:ilvl w:val="0"/>
          <w:numId w:val="0"/>
        </w:numPr>
        <w:bidi w:val="0"/>
        <w:ind w:leftChars="0"/>
        <w:rPr>
          <w:rFonts w:hint="eastAsia"/>
          <w:highlight w:val="none"/>
          <w:lang w:eastAsia="zh-CN"/>
        </w:rPr>
      </w:pPr>
    </w:p>
    <w:p w14:paraId="5D8BB7C1">
      <w:pPr>
        <w:pStyle w:val="29"/>
        <w:numPr>
          <w:ilvl w:val="0"/>
          <w:numId w:val="0"/>
        </w:numPr>
        <w:bidi w:val="0"/>
        <w:ind w:leftChars="0"/>
        <w:rPr>
          <w:rFonts w:hint="eastAsia"/>
          <w:highlight w:val="none"/>
          <w:lang w:eastAsia="zh-CN"/>
        </w:rPr>
      </w:pPr>
    </w:p>
    <w:p w14:paraId="0E37838C">
      <w:pPr>
        <w:pStyle w:val="29"/>
        <w:numPr>
          <w:ilvl w:val="0"/>
          <w:numId w:val="0"/>
        </w:numPr>
        <w:bidi w:val="0"/>
        <w:ind w:leftChars="0"/>
        <w:rPr>
          <w:rFonts w:hint="eastAsia"/>
          <w:highlight w:val="none"/>
          <w:lang w:eastAsia="zh-CN"/>
        </w:rPr>
      </w:pPr>
    </w:p>
    <w:p w14:paraId="67B15A2C">
      <w:pPr>
        <w:spacing w:line="240" w:lineRule="auto"/>
        <w:jc w:val="center"/>
        <w:rPr>
          <w:rFonts w:ascii="方正大标宋简体" w:hAnsi="宋体" w:eastAsia="方正大标宋简体" w:cs="宋体"/>
          <w:bCs/>
          <w:sz w:val="36"/>
          <w:szCs w:val="36"/>
          <w:u w:val="single"/>
        </w:rPr>
      </w:pPr>
      <w:bookmarkStart w:id="113" w:name="_Toc1363343618_WPSOffice_Level1"/>
      <w:r>
        <w:rPr>
          <w:rFonts w:hint="eastAsia" w:ascii="方正大标宋简体" w:hAnsi="宋体" w:eastAsia="方正大标宋简体" w:cs="宋体"/>
          <w:bCs/>
          <w:sz w:val="36"/>
          <w:szCs w:val="36"/>
          <w:u w:val="single"/>
        </w:rPr>
        <w:t>XXX</w:t>
      </w:r>
      <w:r>
        <w:rPr>
          <w:rFonts w:hint="default" w:ascii="方正大标宋简体" w:hAnsi="宋体" w:eastAsia="方正大标宋简体" w:cs="宋体"/>
          <w:bCs/>
          <w:sz w:val="36"/>
          <w:szCs w:val="36"/>
          <w:u w:val="single"/>
          <w:lang w:val="en"/>
        </w:rPr>
        <w:t>防汛抗旱</w:t>
      </w:r>
      <w:r>
        <w:rPr>
          <w:rFonts w:hint="eastAsia" w:ascii="方正大标宋简体" w:hAnsi="宋体" w:eastAsia="方正大标宋简体" w:cs="宋体"/>
          <w:bCs/>
          <w:sz w:val="36"/>
          <w:szCs w:val="36"/>
          <w:u w:val="single"/>
        </w:rPr>
        <w:t>指挥部</w:t>
      </w:r>
      <w:bookmarkEnd w:id="113"/>
    </w:p>
    <w:p w14:paraId="21184091">
      <w:pPr>
        <w:spacing w:line="240" w:lineRule="auto"/>
        <w:jc w:val="center"/>
        <w:rPr>
          <w:rFonts w:ascii="方正大标宋简体" w:hAnsi="宋体" w:eastAsia="方正大标宋简体" w:cs="宋体"/>
          <w:bCs/>
          <w:sz w:val="36"/>
          <w:szCs w:val="36"/>
          <w:u w:val="single"/>
        </w:rPr>
      </w:pPr>
      <w:bookmarkStart w:id="114" w:name="_Toc1594485089_WPSOffice_Level1"/>
      <w:r>
        <w:rPr>
          <w:rFonts w:hint="eastAsia" w:ascii="方正大标宋简体" w:hAnsi="宋体" w:eastAsia="方正大标宋简体" w:cs="宋体"/>
          <w:bCs/>
          <w:sz w:val="36"/>
          <w:szCs w:val="36"/>
          <w:u w:val="single"/>
        </w:rPr>
        <w:t>关于紧急实施停课停运的指令</w:t>
      </w:r>
      <w:bookmarkEnd w:id="114"/>
    </w:p>
    <w:p w14:paraId="77390B5B">
      <w:pPr>
        <w:spacing w:line="600" w:lineRule="exact"/>
        <w:rPr>
          <w:rFonts w:ascii="方正黑体_GBK" w:hAnsi="方正黑体_GBK" w:eastAsia="方正黑体_GBK" w:cs="方正黑体_GBK"/>
          <w:sz w:val="32"/>
          <w:szCs w:val="32"/>
          <w:u w:val="single"/>
        </w:rPr>
      </w:pPr>
    </w:p>
    <w:p w14:paraId="660F15F7">
      <w:pPr>
        <w:spacing w:line="600" w:lineRule="exact"/>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教育、交通、XX相关部门：</w:t>
      </w:r>
    </w:p>
    <w:p w14:paraId="67B0BEAD">
      <w:pPr>
        <w:spacing w:line="600" w:lineRule="exact"/>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为积极应对X日即将出现的新一轮强降雨，切实保障人民群众生命财产安全，需紧急实施停课停运。</w:t>
      </w:r>
    </w:p>
    <w:p w14:paraId="03B0A6A7">
      <w:pPr>
        <w:spacing w:line="600" w:lineRule="exact"/>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1.教育部门依据应急预案，严格落实停课措施，强化学生安全教育，督促家长与学校配合，适时开展线上课程，加强学校周边等重点部位的防范。</w:t>
      </w:r>
    </w:p>
    <w:p w14:paraId="60907EDF">
      <w:pPr>
        <w:spacing w:line="600" w:lineRule="exact"/>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2.交通运输部门严格落实停运措施，督促相关公路、水路等领域加强对重点部位的巡守监护，对易受洪水、地质灾害威胁的山区道路、桥梁、隧道，及时发现和处置防洪安全隐患，确保汛期交通安全。</w:t>
      </w:r>
    </w:p>
    <w:p w14:paraId="64E2906E">
      <w:pPr>
        <w:spacing w:line="600" w:lineRule="exact"/>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3.XX相关部门严格落实城市道路、桥梁、隧道停运预案，</w:t>
      </w:r>
    </w:p>
    <w:p w14:paraId="68D74D29">
      <w:pPr>
        <w:spacing w:line="600" w:lineRule="exact"/>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安排人员值守，指导监督危旧房、农贸市场、户外广告牌及临时构建物，特别是临时工棚和库房等的除险加固，做好抢险排涝应急准备。</w:t>
      </w:r>
    </w:p>
    <w:p w14:paraId="163FB19D">
      <w:pPr>
        <w:spacing w:line="600" w:lineRule="exact"/>
        <w:rPr>
          <w:rFonts w:ascii="仿宋_GB2312" w:hAnsi="CESI仿宋-GB2312" w:eastAsia="仿宋_GB2312" w:cs="CESI仿宋-GB2312"/>
          <w:sz w:val="32"/>
          <w:szCs w:val="32"/>
        </w:rPr>
      </w:pPr>
    </w:p>
    <w:p w14:paraId="275DEE50">
      <w:pPr>
        <w:spacing w:line="600" w:lineRule="exact"/>
        <w:ind w:firstLine="4480" w:firstLineChars="14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三门峡市</w:t>
      </w:r>
      <w:r>
        <w:rPr>
          <w:rFonts w:hint="default" w:ascii="仿宋_GB2312" w:hAnsi="CESI仿宋-GB2312" w:eastAsia="仿宋_GB2312" w:cs="CESI仿宋-GB2312"/>
          <w:sz w:val="32"/>
          <w:szCs w:val="32"/>
          <w:lang w:val="en"/>
        </w:rPr>
        <w:t>防汛抗旱</w:t>
      </w:r>
      <w:r>
        <w:rPr>
          <w:rFonts w:hint="eastAsia" w:ascii="仿宋_GB2312" w:hAnsi="CESI仿宋-GB2312" w:eastAsia="仿宋_GB2312" w:cs="CESI仿宋-GB2312"/>
          <w:sz w:val="32"/>
          <w:szCs w:val="32"/>
        </w:rPr>
        <w:t>指挥部</w:t>
      </w:r>
    </w:p>
    <w:p w14:paraId="3DB303DE">
      <w:pPr>
        <w:spacing w:line="600" w:lineRule="exact"/>
        <w:ind w:firstLine="5120" w:firstLineChars="16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20XX年XX月XX日</w:t>
      </w:r>
    </w:p>
    <w:p w14:paraId="44CDBCAA">
      <w:pPr>
        <w:spacing w:line="600" w:lineRule="exact"/>
        <w:jc w:val="left"/>
        <w:rPr>
          <w:rFonts w:ascii="黑体" w:hAnsi="黑体" w:eastAsia="黑体" w:cs="CESI仿宋-GB2312"/>
          <w:sz w:val="32"/>
          <w:szCs w:val="32"/>
        </w:rPr>
      </w:pPr>
    </w:p>
    <w:p w14:paraId="654BA417">
      <w:pPr>
        <w:spacing w:line="600" w:lineRule="exact"/>
        <w:ind w:left="0" w:leftChars="0" w:firstLine="0" w:firstLineChars="0"/>
        <w:jc w:val="left"/>
        <w:rPr>
          <w:rFonts w:hint="default" w:ascii="黑体" w:hAnsi="黑体" w:eastAsia="黑体" w:cs="CESI仿宋-GB2312"/>
          <w:sz w:val="32"/>
          <w:szCs w:val="32"/>
          <w:lang w:val="en-US" w:eastAsia="zh-CN"/>
        </w:rPr>
      </w:pPr>
    </w:p>
    <w:p w14:paraId="34AEB63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黑体_GBK" w:hAnsi="方正黑体_GBK" w:eastAsia="方正黑体_GBK" w:cs="方正黑体_GBK"/>
          <w:sz w:val="32"/>
          <w:szCs w:val="32"/>
        </w:rPr>
      </w:pPr>
      <w:bookmarkStart w:id="115" w:name="_Toc883635914_WPSOffice_Level1"/>
      <w:r>
        <w:rPr>
          <w:rFonts w:hint="eastAsia" w:ascii="方正大标宋简体" w:hAnsi="方正黑体_GBK" w:eastAsia="方正大标宋简体" w:cs="方正黑体_GBK"/>
          <w:sz w:val="36"/>
          <w:szCs w:val="36"/>
        </w:rPr>
        <w:t>气象递进式服务说明</w:t>
      </w:r>
      <w:bookmarkEnd w:id="115"/>
    </w:p>
    <w:p w14:paraId="54D324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气象部门密切监视天气变化、递进式开展预报预警服务。气象预报预警信息包括重要天气报告、重要天气预警报告、气象灾害预警信号等。</w:t>
      </w:r>
    </w:p>
    <w:p w14:paraId="49BA0492">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CESI黑体-GB2312"/>
          <w:sz w:val="32"/>
          <w:szCs w:val="32"/>
        </w:rPr>
      </w:pPr>
      <w:bookmarkStart w:id="116" w:name="_Toc308992003_WPSOffice_Level1"/>
      <w:r>
        <w:rPr>
          <w:rFonts w:hint="eastAsia" w:ascii="黑体" w:hAnsi="黑体" w:eastAsia="黑体" w:cs="CESI黑体-GB2312"/>
          <w:sz w:val="32"/>
          <w:szCs w:val="32"/>
        </w:rPr>
        <w:t>重要天气报告</w:t>
      </w:r>
      <w:bookmarkEnd w:id="116"/>
    </w:p>
    <w:p w14:paraId="628FF7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重要天气报告是决策服务产品，面向党政决策指挥部门，针对将要出现的转折性、关键性、灾害性天气，可能对我市人民生命财产安全、经济社会发展将产生较大影响时发布。根据不同天气类别，一般提前1-5天发布。</w:t>
      </w:r>
    </w:p>
    <w:p w14:paraId="2F1842D3">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CESI黑体-GB2312"/>
          <w:sz w:val="32"/>
          <w:szCs w:val="32"/>
        </w:rPr>
      </w:pPr>
      <w:bookmarkStart w:id="117" w:name="_Toc1755712_WPSOffice_Level1"/>
      <w:r>
        <w:rPr>
          <w:rFonts w:hint="eastAsia" w:ascii="黑体" w:hAnsi="黑体" w:eastAsia="黑体" w:cs="CESI黑体-GB2312"/>
          <w:sz w:val="32"/>
          <w:szCs w:val="32"/>
        </w:rPr>
        <w:t>重要天气预警报告</w:t>
      </w:r>
      <w:bookmarkEnd w:id="117"/>
    </w:p>
    <w:p w14:paraId="300244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重要天气预警报告是决策服务产品，侧重短期时效，面向党政决策指挥部门，是启动气象灾害应急响应的重要依据，用于党政决策指挥部门应急准备和部门联动。根据不同天气类别，一般提前1-2天发布。</w:t>
      </w:r>
    </w:p>
    <w:p w14:paraId="136DE934">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CESI黑体-GB2312"/>
          <w:sz w:val="32"/>
          <w:szCs w:val="32"/>
        </w:rPr>
      </w:pPr>
      <w:bookmarkStart w:id="118" w:name="_Toc859518421_WPSOffice_Level1"/>
      <w:r>
        <w:rPr>
          <w:rFonts w:hint="eastAsia" w:ascii="黑体" w:hAnsi="黑体" w:eastAsia="黑体" w:cs="CESI黑体-GB2312"/>
          <w:sz w:val="32"/>
          <w:szCs w:val="32"/>
        </w:rPr>
        <w:t>气象灾害预警信号</w:t>
      </w:r>
      <w:bookmarkEnd w:id="118"/>
    </w:p>
    <w:p w14:paraId="26D548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气象灾害预警信号是公众服务产品，侧重于短时临近时效，主要面向社会公众发布，针对本地突发或易发气象灾害的预报预警及公众防衡，同时为觉政决策指挥部门提供临近决策支持，根据不同天气类别，一般提前0-12小时发布。</w:t>
      </w:r>
    </w:p>
    <w:p w14:paraId="349437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各地各部门和社会公众收到当地气象合发布的气象灾害额警信号时，要根据《河南省气象灾害预警信号发布与传播办法》(省政府令第128号)要求，按照职责及防御指南采取防范应对措施。</w:t>
      </w:r>
    </w:p>
    <w:p w14:paraId="53290A07">
      <w:pPr>
        <w:pStyle w:val="29"/>
        <w:numPr>
          <w:ilvl w:val="0"/>
          <w:numId w:val="0"/>
        </w:numPr>
        <w:bidi w:val="0"/>
        <w:ind w:leftChars="0"/>
        <w:rPr>
          <w:rFonts w:hint="default" w:eastAsia="黑体"/>
          <w:highlight w:val="none"/>
          <w:lang w:val="en-US" w:eastAsia="zh-CN"/>
        </w:rPr>
      </w:pPr>
      <w:bookmarkStart w:id="119" w:name="_Toc1061845271"/>
      <w:bookmarkStart w:id="120" w:name="_Toc671349601"/>
      <w:r>
        <w:rPr>
          <w:rFonts w:hint="eastAsia"/>
          <w:highlight w:val="none"/>
          <w:lang w:eastAsia="zh-CN"/>
        </w:rPr>
        <w:t>附件</w:t>
      </w:r>
      <w:r>
        <w:rPr>
          <w:rFonts w:hint="eastAsia"/>
          <w:highlight w:val="none"/>
          <w:lang w:val="en-US" w:eastAsia="zh-CN"/>
        </w:rPr>
        <w:t>5</w:t>
      </w:r>
      <w:bookmarkEnd w:id="119"/>
      <w:bookmarkEnd w:id="120"/>
    </w:p>
    <w:p w14:paraId="48643E94">
      <w:pPr>
        <w:pStyle w:val="16"/>
        <w:spacing w:before="312" w:after="312"/>
        <w:rPr>
          <w:highlight w:val="none"/>
        </w:rPr>
      </w:pPr>
      <w:r>
        <w:rPr>
          <w:rFonts w:hint="eastAsia"/>
          <w:highlight w:val="none"/>
        </w:rPr>
        <w:t>交通运输行业暴雨灾害预警响应指南</w:t>
      </w:r>
    </w:p>
    <w:p w14:paraId="073D960D">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为有效应对暴雨灾害，提高预警响应措施的可操作性，根据《</w:t>
      </w:r>
      <w:r>
        <w:rPr>
          <w:rFonts w:hint="eastAsia"/>
          <w:highlight w:val="none"/>
          <w:lang w:eastAsia="zh-CN"/>
        </w:rPr>
        <w:t>三门峡市</w:t>
      </w:r>
      <w:r>
        <w:rPr>
          <w:rFonts w:hint="eastAsia"/>
          <w:highlight w:val="none"/>
        </w:rPr>
        <w:t>交通运输行业防汛应急预案》，制定本指南。</w:t>
      </w:r>
    </w:p>
    <w:p w14:paraId="71BB1BAD">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预警响应按照分级响应、分级负责、属地管理、协调联动的原则实施。当发布蓝色（Ⅳ级）预警信息后，一般由县级交通运输主管部门为主实施预警响应。当发布黄色（Ⅲ级）预警信息后，一般由市级交通运输主管部门指导督促县级交通运输主管部门实施预警响应。当发布橙色（Ⅱ级）、红色（Ⅰ级）预警信息后，在</w:t>
      </w:r>
      <w:r>
        <w:rPr>
          <w:rFonts w:hint="eastAsia"/>
          <w:highlight w:val="none"/>
          <w:lang w:eastAsia="zh-CN"/>
        </w:rPr>
        <w:t>局</w:t>
      </w:r>
      <w:r>
        <w:rPr>
          <w:rFonts w:hint="eastAsia"/>
          <w:highlight w:val="none"/>
        </w:rPr>
        <w:t>防指的统一领导下，由</w:t>
      </w:r>
      <w:r>
        <w:rPr>
          <w:rFonts w:hint="eastAsia"/>
          <w:highlight w:val="none"/>
          <w:lang w:eastAsia="zh-CN"/>
        </w:rPr>
        <w:t>局</w:t>
      </w:r>
      <w:r>
        <w:rPr>
          <w:rFonts w:hint="eastAsia"/>
          <w:highlight w:val="none"/>
        </w:rPr>
        <w:t>防指成员单位按照预案职责分工，指导协调县</w:t>
      </w:r>
      <w:r>
        <w:rPr>
          <w:rFonts w:hint="eastAsia"/>
          <w:highlight w:val="none"/>
          <w:lang w:eastAsia="zh-CN"/>
        </w:rPr>
        <w:t>（市、区）</w:t>
      </w:r>
      <w:r>
        <w:rPr>
          <w:rFonts w:hint="eastAsia"/>
          <w:highlight w:val="none"/>
        </w:rPr>
        <w:t>交通运输主管部门实施预警响应。</w:t>
      </w:r>
    </w:p>
    <w:p w14:paraId="28F2D2FB">
      <w:pPr>
        <w:pStyle w:val="31"/>
        <w:keepLines w:val="0"/>
        <w:pageBreakBefore w:val="0"/>
        <w:numPr>
          <w:ilvl w:val="2"/>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蓝色预警响应</w:t>
      </w:r>
    </w:p>
    <w:p w14:paraId="3DA38F5A">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当接到相关蓝色预警时，预警范围内的各级交通运输主管部门严格执行汛期值班制度，适时掌握并传递暴雨预警信息，收集灾情信息，相关单位视情采取下列预警响应措施。</w:t>
      </w:r>
    </w:p>
    <w:p w14:paraId="6F050DFB">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普通公路领域</w:t>
      </w:r>
    </w:p>
    <w:p w14:paraId="2D3F2638">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县</w:t>
      </w:r>
      <w:r>
        <w:rPr>
          <w:rFonts w:hint="eastAsia"/>
          <w:highlight w:val="none"/>
          <w:lang w:eastAsia="zh-CN"/>
        </w:rPr>
        <w:t>（市、区）</w:t>
      </w:r>
      <w:r>
        <w:rPr>
          <w:rFonts w:hint="eastAsia"/>
          <w:highlight w:val="none"/>
        </w:rPr>
        <w:t>级交通运输主管部门可采取下列措施：</w:t>
      </w:r>
    </w:p>
    <w:p w14:paraId="4D773B7B">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指导普通公路管理部门开展普通公路度汛安全隐患排查，针对桥梁、山区等易受影响的路段制定突发事件现场处置方案。</w:t>
      </w:r>
    </w:p>
    <w:p w14:paraId="5C4B3BED">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指导普通公路管理部门加强在重要路段的巡查，及时发现路面安全隐患。</w:t>
      </w:r>
    </w:p>
    <w:p w14:paraId="0A14CF3C">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6936BD74">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水路运输领域</w:t>
      </w:r>
    </w:p>
    <w:p w14:paraId="454DF570">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县</w:t>
      </w:r>
      <w:r>
        <w:rPr>
          <w:rFonts w:hint="eastAsia"/>
          <w:highlight w:val="none"/>
          <w:lang w:eastAsia="zh-CN"/>
        </w:rPr>
        <w:t>（市、区）</w:t>
      </w:r>
      <w:r>
        <w:rPr>
          <w:rFonts w:hint="eastAsia"/>
          <w:highlight w:val="none"/>
        </w:rPr>
        <w:t>级交通运输主管部门可采取下列措施：</w:t>
      </w:r>
    </w:p>
    <w:p w14:paraId="5D195951">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指导相关管理部门督促位于预警区域的企业或船主落实安全措施。</w:t>
      </w:r>
    </w:p>
    <w:p w14:paraId="216FF411">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水上救援队伍进入待命状态。</w:t>
      </w:r>
    </w:p>
    <w:p w14:paraId="780BB8D3">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1EC4991A">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道路运输领域</w:t>
      </w:r>
    </w:p>
    <w:p w14:paraId="1AFE874D">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县</w:t>
      </w:r>
      <w:r>
        <w:rPr>
          <w:rFonts w:hint="eastAsia"/>
          <w:highlight w:val="none"/>
          <w:lang w:eastAsia="zh-CN"/>
        </w:rPr>
        <w:t>（市、区）</w:t>
      </w:r>
      <w:r>
        <w:rPr>
          <w:rFonts w:hint="eastAsia"/>
          <w:highlight w:val="none"/>
        </w:rPr>
        <w:t>级交通运输主管部门可采取下列措施：</w:t>
      </w:r>
    </w:p>
    <w:p w14:paraId="6529E395">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指导道路旅客运输（含农村客运，后同）、城市公交、出租汽车（含网约车，后同）、道路货物运输等运输企业和汽车客运站等开展防灾隐患排查，开展应急准备工作。</w:t>
      </w:r>
    </w:p>
    <w:p w14:paraId="2E656137">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1220CCB7">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交通建设领域</w:t>
      </w:r>
    </w:p>
    <w:p w14:paraId="4D156854">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交通建设管理部门可采取下列措施：</w:t>
      </w:r>
    </w:p>
    <w:p w14:paraId="27142F87">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指导相关建设施工单位开展临边防护、临建工程等重点部位的隐患排查，提前预防。</w:t>
      </w:r>
    </w:p>
    <w:p w14:paraId="777C72AF">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覆盖挖孔桩及钻孔桩洞口，并设立警示标识，对施工便道边界的进行警示提示（特别是涉村平交道口和涉渠、河便道临边）。</w:t>
      </w:r>
    </w:p>
    <w:p w14:paraId="1751A791">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项目参建单位应急队伍进入待命状态。</w:t>
      </w:r>
    </w:p>
    <w:p w14:paraId="10523A0B">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72712D03">
      <w:pPr>
        <w:pStyle w:val="31"/>
        <w:keepLines w:val="0"/>
        <w:pageBreakBefore w:val="0"/>
        <w:numPr>
          <w:ilvl w:val="2"/>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黄色预警响应</w:t>
      </w:r>
    </w:p>
    <w:p w14:paraId="323B6521">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在落实蓝色预警响应行动的基础上，市级交通运输主管部门要视情采取电话、短信、视频会议、明传电报等形式向可能受到影响地区的县</w:t>
      </w:r>
      <w:r>
        <w:rPr>
          <w:rFonts w:hint="eastAsia"/>
          <w:highlight w:val="none"/>
          <w:lang w:eastAsia="zh-CN"/>
        </w:rPr>
        <w:t>（市、区）级</w:t>
      </w:r>
      <w:r>
        <w:rPr>
          <w:rFonts w:hint="eastAsia"/>
          <w:highlight w:val="none"/>
        </w:rPr>
        <w:t>交通运输主管部门转发预警信息、部署防御措施，内容包括：可能发生的事件情形、起始时间、影响范围、影响估计及应对措施、警示事项、群众自防自救措施等。</w:t>
      </w:r>
    </w:p>
    <w:p w14:paraId="4EE8F580">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普通公路领域</w:t>
      </w:r>
    </w:p>
    <w:p w14:paraId="38948803">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市级交通运输主管部门可采取下列措施：</w:t>
      </w:r>
    </w:p>
    <w:p w14:paraId="04B265E9">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根据工作需要派出工作组指导所辖预警区域县</w:t>
      </w:r>
      <w:r>
        <w:rPr>
          <w:rFonts w:hint="eastAsia"/>
          <w:highlight w:val="none"/>
          <w:lang w:eastAsia="zh-CN"/>
        </w:rPr>
        <w:t>（市、区）</w:t>
      </w:r>
      <w:r>
        <w:rPr>
          <w:rFonts w:hint="eastAsia"/>
          <w:highlight w:val="none"/>
        </w:rPr>
        <w:t>级交通运输主管部门开展预警响应工作。</w:t>
      </w:r>
    </w:p>
    <w:p w14:paraId="0AD0A509">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指导相关普通公路管理部门开展安全隐患排查，针对桥梁等易受影响的路段制定专项应急预案。</w:t>
      </w:r>
    </w:p>
    <w:p w14:paraId="422BC2A8">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指导相关普通公路管理部门增加重要路段的巡查频次，及时发现路面积水、边坡异常情况。</w:t>
      </w:r>
    </w:p>
    <w:p w14:paraId="46BDB105">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视情集结市级应急队伍，准备开展防汛抢险工作。</w:t>
      </w:r>
    </w:p>
    <w:p w14:paraId="5D592159">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6EE54BC1">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水路运输领域</w:t>
      </w:r>
    </w:p>
    <w:p w14:paraId="11C9E031">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市级交通运输主管部门可采取下列措施：</w:t>
      </w:r>
    </w:p>
    <w:p w14:paraId="055DF0E7">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指导相关管理部门督促位于预警区域的企业或船主落实安全措施。</w:t>
      </w:r>
    </w:p>
    <w:p w14:paraId="156C26E5">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视情督促相关单位暂停水上作业，落实相关安全措施。</w:t>
      </w:r>
    </w:p>
    <w:p w14:paraId="043A0251">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水上救援队伍进入待命状态。</w:t>
      </w:r>
    </w:p>
    <w:p w14:paraId="295473DF">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2C3D85C0">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道路运输领域</w:t>
      </w:r>
    </w:p>
    <w:p w14:paraId="0A2326E7">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市级交通运输主管部门可采取下列措施：</w:t>
      </w:r>
    </w:p>
    <w:p w14:paraId="5471AD4C">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道路旅客运输、城市公交</w:t>
      </w:r>
      <w:r>
        <w:rPr>
          <w:rFonts w:hint="eastAsia"/>
          <w:highlight w:val="none"/>
          <w:lang w:eastAsia="zh-CN"/>
        </w:rPr>
        <w:t>等</w:t>
      </w:r>
      <w:r>
        <w:rPr>
          <w:rFonts w:hint="eastAsia"/>
          <w:highlight w:val="none"/>
        </w:rPr>
        <w:t>运营单位对途经预警区域的营运车辆运行线路进行风险辨识和评估，制定并落实调整发班时间、绕行、停运等风险管控措施。</w:t>
      </w:r>
    </w:p>
    <w:p w14:paraId="1ADE02A6">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汽车客运站核查、清点、补充积水抽排、挡水沙袋、应急食品的物资储备情况。</w:t>
      </w:r>
    </w:p>
    <w:p w14:paraId="1810EA43">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出租汽车（含网约车）企业提醒司机在暴雨时注意安全行车，必要时，可弃车避险。</w:t>
      </w:r>
    </w:p>
    <w:p w14:paraId="3ECFE064">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道路货物运输企业提醒司机注意预警信息、合理规划行驶路线，检查车辆状况，采取应急措施。</w:t>
      </w:r>
    </w:p>
    <w:p w14:paraId="496DC0E4">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调配准备市级道路应急运力待命。</w:t>
      </w:r>
    </w:p>
    <w:p w14:paraId="19CF7811">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2E7C5CB2">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交通建设领域</w:t>
      </w:r>
    </w:p>
    <w:p w14:paraId="15570E69">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交通建设管理部门可采取下列措施：</w:t>
      </w:r>
    </w:p>
    <w:p w14:paraId="357D0F4A">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对预警险情开展风险评估，视情停止室外作业活动。</w:t>
      </w:r>
    </w:p>
    <w:p w14:paraId="51D1B441">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项目参建单位应急队伍进入待命状态。</w:t>
      </w:r>
    </w:p>
    <w:p w14:paraId="49B133C1">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25135C67">
      <w:pPr>
        <w:pStyle w:val="31"/>
        <w:keepLines w:val="0"/>
        <w:pageBreakBefore w:val="0"/>
        <w:numPr>
          <w:ilvl w:val="2"/>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橙色预警响应</w:t>
      </w:r>
    </w:p>
    <w:p w14:paraId="2BA25FC3">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在黄色预警响应的基础上，</w:t>
      </w: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视情采取电话、短信、视频会议、明传电报等形式向可能受到影响地区的县</w:t>
      </w:r>
      <w:r>
        <w:rPr>
          <w:rFonts w:hint="eastAsia"/>
          <w:highlight w:val="none"/>
          <w:lang w:eastAsia="zh-CN"/>
        </w:rPr>
        <w:t>（市、区）</w:t>
      </w:r>
      <w:r>
        <w:rPr>
          <w:rFonts w:hint="eastAsia"/>
          <w:highlight w:val="none"/>
        </w:rPr>
        <w:t>交通运输主管部门转发预警信息、部署防御措施，内容包括：可能发生的事件情形、起始时间、影响范围、影响估计及应对措施、警示事项、群众自防自救措施等。各级交通运输主管部门和相关行业管理部门加密信息收集和报告频次，及时掌握灾害发展趋势。</w:t>
      </w:r>
    </w:p>
    <w:p w14:paraId="67BFB95D">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普通公路领域</w:t>
      </w:r>
    </w:p>
    <w:p w14:paraId="624AAFCB">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可采取下列措施：</w:t>
      </w:r>
    </w:p>
    <w:p w14:paraId="060222E3">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指导相关普通公路管理部门开展安全隐患排查，提前研判可能造成普通公路交通中断的影响因素，统筹规划、设置保通点，合理安排人员和机械设备。</w:t>
      </w:r>
    </w:p>
    <w:p w14:paraId="05AE98BB">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视情集结</w:t>
      </w:r>
      <w:r>
        <w:rPr>
          <w:rFonts w:hint="eastAsia"/>
          <w:highlight w:val="none"/>
          <w:lang w:eastAsia="zh-CN"/>
        </w:rPr>
        <w:t>市</w:t>
      </w:r>
      <w:r>
        <w:rPr>
          <w:rFonts w:hint="eastAsia"/>
          <w:highlight w:val="none"/>
        </w:rPr>
        <w:t>级应急队伍，准备支援相关单位开展防汛抢险工作。</w:t>
      </w:r>
    </w:p>
    <w:p w14:paraId="6B695640">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指导相关单位配合公安部门对受影响区域进行交通管制，及时对灾情严重路段采取管控措施，科学制定远程绕行方案并组织实施，及时发布通行信息。</w:t>
      </w:r>
    </w:p>
    <w:p w14:paraId="03FF3145">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指导相关普通公路管理部门增加重要路段的巡查频次，及时发现路面积水、边坡异常等情况。</w:t>
      </w:r>
    </w:p>
    <w:p w14:paraId="12EDD841">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428A24BF">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水路运输领域</w:t>
      </w:r>
    </w:p>
    <w:p w14:paraId="540C02BC">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可采取下列措施：</w:t>
      </w:r>
    </w:p>
    <w:p w14:paraId="31A59921">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指导县</w:t>
      </w:r>
      <w:r>
        <w:rPr>
          <w:rFonts w:hint="eastAsia"/>
          <w:highlight w:val="none"/>
          <w:lang w:eastAsia="zh-CN"/>
        </w:rPr>
        <w:t>（市、区）</w:t>
      </w:r>
      <w:r>
        <w:rPr>
          <w:rFonts w:hint="eastAsia"/>
          <w:highlight w:val="none"/>
        </w:rPr>
        <w:t>交通运输主管部门开展预警响应工作，指导位于预警区域的所有船舶停航，并进入就近码头或停泊区停泊。</w:t>
      </w:r>
    </w:p>
    <w:p w14:paraId="72EA7B17">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指导县</w:t>
      </w:r>
      <w:r>
        <w:rPr>
          <w:rFonts w:hint="eastAsia"/>
          <w:highlight w:val="none"/>
          <w:lang w:eastAsia="zh-CN"/>
        </w:rPr>
        <w:t>（市、区）</w:t>
      </w:r>
      <w:r>
        <w:rPr>
          <w:rFonts w:hint="eastAsia"/>
          <w:highlight w:val="none"/>
        </w:rPr>
        <w:t>相关管理部门通过现场巡查或视频抽查的方式，督促船舶落实安全措施。</w:t>
      </w:r>
    </w:p>
    <w:p w14:paraId="1D7572EF">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水上救援队伍进入待命状态。</w:t>
      </w:r>
    </w:p>
    <w:p w14:paraId="7E57D592">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79A1EF1F">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道路运输领域</w:t>
      </w:r>
    </w:p>
    <w:p w14:paraId="22A9FAB8">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可采取下列措施：</w:t>
      </w:r>
    </w:p>
    <w:p w14:paraId="5D0CE5AB">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督促县</w:t>
      </w:r>
      <w:r>
        <w:rPr>
          <w:rFonts w:hint="eastAsia"/>
          <w:highlight w:val="none"/>
          <w:lang w:eastAsia="zh-CN"/>
        </w:rPr>
        <w:t>（市、区）</w:t>
      </w:r>
      <w:r>
        <w:rPr>
          <w:rFonts w:hint="eastAsia"/>
          <w:highlight w:val="none"/>
        </w:rPr>
        <w:t>交通运输主管部门对预警区域内的各类运输企业，逐车实施风险提醒，杜绝冒险行车行为；如预警区域已出现险情，运输企业、城市公交企业营运车辆应采取主动避让、提前避让、预防避让措施或寻找安全地带紧急停靠。</w:t>
      </w:r>
    </w:p>
    <w:p w14:paraId="25652AA6">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旅游包车视情暂停发放途经预警区域的包车牌。</w:t>
      </w:r>
    </w:p>
    <w:p w14:paraId="34D62818">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指导途经地质环境脆弱区域运营车辆，采取停运或绕行措施。</w:t>
      </w:r>
    </w:p>
    <w:p w14:paraId="67A9F66F">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督促指导汽车客运站加密停车场、发班区、简易房、车棚等部位的巡查，对存在隐患的点位设置警示标识。</w:t>
      </w:r>
    </w:p>
    <w:p w14:paraId="4EB6AAB7">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督促指导道路货物运输企业提醒司机注意预警信息、合理规划行驶路线，检查车辆状况，采取应急措施。</w:t>
      </w:r>
    </w:p>
    <w:p w14:paraId="24BD2383">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视情通知预警区域和周边区域道路应急运力集结待命。</w:t>
      </w:r>
    </w:p>
    <w:p w14:paraId="69FE7B84">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1A4D88CA">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交通建设领域</w:t>
      </w:r>
    </w:p>
    <w:p w14:paraId="1CBF2190">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可采取下列措施：</w:t>
      </w:r>
    </w:p>
    <w:p w14:paraId="162CE518">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督促相关管理部门指导建设施工企业开展预警险情评估。</w:t>
      </w:r>
    </w:p>
    <w:p w14:paraId="2E036348">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督促相关管理部门指导建设施工企业开展临时设施、易受影响在建结构物等提前加固和危险性较大工程的提前停工。</w:t>
      </w:r>
    </w:p>
    <w:p w14:paraId="6C17E4B9">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督促相关管理部门指导建设施工企业将位于危险场所的机械设备、材料等提前搬离，将处于危险区域的人员立即撤离。</w:t>
      </w:r>
    </w:p>
    <w:p w14:paraId="6EA20C3A">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0AF6119C">
      <w:pPr>
        <w:pStyle w:val="31"/>
        <w:keepLines w:val="0"/>
        <w:pageBreakBefore w:val="0"/>
        <w:numPr>
          <w:ilvl w:val="2"/>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红色预警响应</w:t>
      </w:r>
    </w:p>
    <w:p w14:paraId="71358A01">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rPr>
        <w:t>在橙色预警响应的基础上，</w:t>
      </w: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对预警区域交通运输主管部门开展视频调度，督促相关部门落实响应措施，部署防御工作。必要时，派出前方指导组指导相关县</w:t>
      </w:r>
      <w:r>
        <w:rPr>
          <w:rFonts w:hint="eastAsia"/>
          <w:highlight w:val="none"/>
          <w:lang w:eastAsia="zh-CN"/>
        </w:rPr>
        <w:t>（市、区）</w:t>
      </w:r>
      <w:r>
        <w:rPr>
          <w:rFonts w:hint="eastAsia"/>
          <w:highlight w:val="none"/>
        </w:rPr>
        <w:t>交通运输主管部门开展工作。</w:t>
      </w:r>
    </w:p>
    <w:p w14:paraId="40B24002">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普通公路领域</w:t>
      </w:r>
    </w:p>
    <w:p w14:paraId="3F178003">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可采取下列措施：</w:t>
      </w:r>
    </w:p>
    <w:p w14:paraId="291DBFC3">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根据工作需要派出前方指导组指导相关县</w:t>
      </w:r>
      <w:r>
        <w:rPr>
          <w:rFonts w:hint="eastAsia"/>
          <w:highlight w:val="none"/>
          <w:lang w:eastAsia="zh-CN"/>
        </w:rPr>
        <w:t>（市、区）</w:t>
      </w:r>
      <w:r>
        <w:rPr>
          <w:rFonts w:hint="eastAsia"/>
          <w:highlight w:val="none"/>
        </w:rPr>
        <w:t>交通运输主管部门开展预警响应工作。</w:t>
      </w:r>
    </w:p>
    <w:p w14:paraId="33E35C4A">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集结</w:t>
      </w:r>
      <w:r>
        <w:rPr>
          <w:rFonts w:hint="eastAsia"/>
          <w:highlight w:val="none"/>
          <w:lang w:eastAsia="zh-CN"/>
        </w:rPr>
        <w:t>市</w:t>
      </w:r>
      <w:r>
        <w:rPr>
          <w:rFonts w:hint="eastAsia"/>
          <w:highlight w:val="none"/>
        </w:rPr>
        <w:t>级应急队伍，准备支援相关县</w:t>
      </w:r>
      <w:r>
        <w:rPr>
          <w:rFonts w:hint="eastAsia"/>
          <w:highlight w:val="none"/>
          <w:lang w:eastAsia="zh-CN"/>
        </w:rPr>
        <w:t>（市、区）</w:t>
      </w:r>
      <w:r>
        <w:rPr>
          <w:rFonts w:hint="eastAsia"/>
          <w:highlight w:val="none"/>
        </w:rPr>
        <w:t>开展防汛抢险工作；统一调度交通运输行业应急队伍和应急装备物资。</w:t>
      </w:r>
    </w:p>
    <w:p w14:paraId="23FA05DF">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655E0266">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水路运输领域</w:t>
      </w:r>
    </w:p>
    <w:p w14:paraId="24C20BCA">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可采取下列措施：</w:t>
      </w:r>
    </w:p>
    <w:p w14:paraId="3EA83159">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根据工作需要派出前方指导组指导相关县</w:t>
      </w:r>
      <w:r>
        <w:rPr>
          <w:rFonts w:hint="eastAsia"/>
          <w:highlight w:val="none"/>
          <w:lang w:eastAsia="zh-CN"/>
        </w:rPr>
        <w:t>（市、区）</w:t>
      </w:r>
      <w:r>
        <w:rPr>
          <w:rFonts w:hint="eastAsia"/>
          <w:highlight w:val="none"/>
        </w:rPr>
        <w:t>交通运输主管部门开展预警响应工作。</w:t>
      </w:r>
    </w:p>
    <w:p w14:paraId="3383C932">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督促县</w:t>
      </w:r>
      <w:r>
        <w:rPr>
          <w:rFonts w:hint="eastAsia"/>
          <w:highlight w:val="none"/>
          <w:lang w:eastAsia="zh-CN"/>
        </w:rPr>
        <w:t>（市、区）</w:t>
      </w:r>
      <w:r>
        <w:rPr>
          <w:rFonts w:hint="eastAsia"/>
          <w:highlight w:val="none"/>
        </w:rPr>
        <w:t>交通运输主管部门落实预警响应工作，督促指导位于预警区域的所有船舶停航，并进入就近码头或停泊区停泊。</w:t>
      </w:r>
    </w:p>
    <w:p w14:paraId="21AEB78B">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督促进入停泊区的船舶安全系泊，并加强巡查监控。</w:t>
      </w:r>
    </w:p>
    <w:p w14:paraId="6FCAB677">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7E2E0C24">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道路运输领域</w:t>
      </w:r>
    </w:p>
    <w:p w14:paraId="7244077D">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可采取下列措施：</w:t>
      </w:r>
    </w:p>
    <w:p w14:paraId="041BE9E4">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根据工作需要派出前方指导组指导相关县</w:t>
      </w:r>
      <w:r>
        <w:rPr>
          <w:rFonts w:hint="eastAsia"/>
          <w:highlight w:val="none"/>
          <w:lang w:eastAsia="zh-CN"/>
        </w:rPr>
        <w:t>（市、区）</w:t>
      </w:r>
      <w:r>
        <w:rPr>
          <w:rFonts w:hint="eastAsia"/>
          <w:highlight w:val="none"/>
        </w:rPr>
        <w:t>交通运输主管部门开展预警响应工作。</w:t>
      </w:r>
    </w:p>
    <w:p w14:paraId="1F4ECB8E">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督促相关县</w:t>
      </w:r>
      <w:r>
        <w:rPr>
          <w:rFonts w:hint="eastAsia"/>
          <w:highlight w:val="none"/>
          <w:lang w:eastAsia="zh-CN"/>
        </w:rPr>
        <w:t>（市、区）</w:t>
      </w:r>
      <w:r>
        <w:rPr>
          <w:rFonts w:hint="eastAsia"/>
          <w:highlight w:val="none"/>
        </w:rPr>
        <w:t>指导道路旅客运输、城市公交、出租汽车、道路货物运输交通运营单位和汽车客运站防灾工作，视情全面停止预警区域内的生产经营活动；</w:t>
      </w:r>
    </w:p>
    <w:p w14:paraId="53D4469A">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督促县</w:t>
      </w:r>
      <w:r>
        <w:rPr>
          <w:rFonts w:hint="eastAsia"/>
          <w:highlight w:val="none"/>
          <w:lang w:eastAsia="zh-CN"/>
        </w:rPr>
        <w:t>（市、区）</w:t>
      </w:r>
      <w:r>
        <w:rPr>
          <w:rFonts w:hint="eastAsia"/>
          <w:highlight w:val="none"/>
        </w:rPr>
        <w:t>交通运输主管部门筛查预警区域内“两客一危”车辆运行信息，发现仍在运营的，根据汛情情况，责令其立即选择安全地带停车避险。</w:t>
      </w:r>
    </w:p>
    <w:p w14:paraId="2E8E3DA0">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按照灾情发展趋势或省指挥部指令要求组织道路应急运力参与抢险救灾，通知周边区域应急运力开展支援准备。</w:t>
      </w:r>
    </w:p>
    <w:p w14:paraId="20015AB9">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其他必要的预警响应措施。</w:t>
      </w:r>
    </w:p>
    <w:p w14:paraId="4CF00DB3">
      <w:pPr>
        <w:pStyle w:val="33"/>
        <w:keepLines w:val="0"/>
        <w:pageBreakBefore w:val="0"/>
        <w:numPr>
          <w:ilvl w:val="3"/>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交通建设领域</w:t>
      </w:r>
    </w:p>
    <w:p w14:paraId="3DF75494">
      <w:pPr>
        <w:keepLines w:val="0"/>
        <w:pageBreakBefore w:val="0"/>
        <w:kinsoku/>
        <w:wordWrap/>
        <w:overflowPunct/>
        <w:topLinePunct w:val="0"/>
        <w:autoSpaceDE/>
        <w:autoSpaceDN/>
        <w:bidi w:val="0"/>
        <w:spacing w:line="540" w:lineRule="exact"/>
        <w:textAlignment w:val="auto"/>
        <w:rPr>
          <w:highlight w:val="none"/>
        </w:rPr>
      </w:pPr>
      <w:r>
        <w:rPr>
          <w:rFonts w:hint="eastAsia"/>
          <w:highlight w:val="none"/>
          <w:lang w:eastAsia="zh-CN"/>
        </w:rPr>
        <w:t>市</w:t>
      </w:r>
      <w:r>
        <w:rPr>
          <w:rFonts w:hint="eastAsia"/>
          <w:highlight w:val="none"/>
        </w:rPr>
        <w:t>交通运输</w:t>
      </w:r>
      <w:r>
        <w:rPr>
          <w:rFonts w:hint="eastAsia"/>
          <w:highlight w:val="none"/>
          <w:lang w:eastAsia="zh-CN"/>
        </w:rPr>
        <w:t>局</w:t>
      </w:r>
      <w:r>
        <w:rPr>
          <w:rFonts w:hint="eastAsia"/>
          <w:highlight w:val="none"/>
        </w:rPr>
        <w:t>可采取下列措施：</w:t>
      </w:r>
    </w:p>
    <w:p w14:paraId="75470CE0">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根据工作需要派出前方指导组指导相关单位开展预警响应工作。</w:t>
      </w:r>
    </w:p>
    <w:p w14:paraId="7B9B7B57">
      <w:pPr>
        <w:pStyle w:val="37"/>
        <w:keepLines w:val="0"/>
        <w:pageBreakBefore w:val="0"/>
        <w:numPr>
          <w:ilvl w:val="5"/>
          <w:numId w:val="8"/>
        </w:numPr>
        <w:kinsoku/>
        <w:wordWrap/>
        <w:overflowPunct/>
        <w:topLinePunct w:val="0"/>
        <w:autoSpaceDE/>
        <w:autoSpaceDN/>
        <w:bidi w:val="0"/>
        <w:spacing w:line="540" w:lineRule="exact"/>
        <w:ind w:firstLine="640"/>
        <w:textAlignment w:val="auto"/>
        <w:rPr>
          <w:highlight w:val="none"/>
        </w:rPr>
      </w:pPr>
      <w:r>
        <w:rPr>
          <w:rFonts w:hint="eastAsia"/>
          <w:highlight w:val="none"/>
        </w:rPr>
        <w:t>督促相关管理部门指导建设施工企业开展预警响应工作，视情全面停止施工。</w:t>
      </w:r>
    </w:p>
    <w:p w14:paraId="2E664412">
      <w:pPr>
        <w:pStyle w:val="53"/>
        <w:keepLines w:val="0"/>
        <w:pageBreakBefore w:val="0"/>
        <w:numPr>
          <w:ilvl w:val="0"/>
          <w:numId w:val="0"/>
        </w:numPr>
        <w:kinsoku/>
        <w:wordWrap/>
        <w:overflowPunct/>
        <w:topLinePunct w:val="0"/>
        <w:autoSpaceDE/>
        <w:autoSpaceDN/>
        <w:bidi w:val="0"/>
        <w:spacing w:line="540" w:lineRule="exact"/>
        <w:textAlignment w:val="auto"/>
        <w:rPr>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9721769">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textAlignment w:val="auto"/>
        <w:rPr>
          <w:rFonts w:hint="eastAsia" w:ascii="黑体" w:hAnsi="黑体" w:eastAsia="黑体" w:cs="CESI黑体-GB2312"/>
          <w:sz w:val="32"/>
          <w:szCs w:val="32"/>
          <w:lang w:val="en-US" w:eastAsia="zh-CN"/>
        </w:rPr>
      </w:pPr>
      <w:bookmarkStart w:id="121" w:name="_Toc8750"/>
      <w:bookmarkEnd w:id="121"/>
      <w:bookmarkStart w:id="122" w:name="_Toc16133"/>
      <w:bookmarkEnd w:id="122"/>
      <w:bookmarkStart w:id="123" w:name="_Toc13573"/>
      <w:bookmarkEnd w:id="123"/>
      <w:bookmarkStart w:id="124" w:name="_Toc27531"/>
      <w:bookmarkEnd w:id="124"/>
      <w:bookmarkStart w:id="125" w:name="_Toc30397"/>
      <w:bookmarkEnd w:id="125"/>
      <w:bookmarkStart w:id="126" w:name="_Toc26886"/>
      <w:bookmarkEnd w:id="126"/>
      <w:bookmarkStart w:id="127" w:name="_Toc5294"/>
      <w:bookmarkEnd w:id="127"/>
      <w:bookmarkStart w:id="128" w:name="_Toc17538"/>
      <w:bookmarkEnd w:id="128"/>
      <w:bookmarkStart w:id="129" w:name="_Toc20733"/>
      <w:bookmarkEnd w:id="129"/>
      <w:bookmarkStart w:id="130" w:name="_Toc21181"/>
      <w:bookmarkEnd w:id="130"/>
      <w:bookmarkStart w:id="131" w:name="_Toc30714"/>
      <w:bookmarkEnd w:id="131"/>
      <w:bookmarkStart w:id="132" w:name="_Toc22891"/>
      <w:bookmarkEnd w:id="132"/>
      <w:bookmarkStart w:id="133" w:name="_Toc11921"/>
      <w:bookmarkEnd w:id="133"/>
      <w:bookmarkStart w:id="134" w:name="_Toc11930"/>
      <w:bookmarkEnd w:id="134"/>
      <w:bookmarkStart w:id="135" w:name="_Toc30555"/>
      <w:bookmarkEnd w:id="135"/>
      <w:bookmarkStart w:id="136" w:name="_Toc30631"/>
      <w:bookmarkEnd w:id="136"/>
      <w:bookmarkStart w:id="137" w:name="_Toc2938"/>
      <w:bookmarkEnd w:id="137"/>
      <w:bookmarkStart w:id="138" w:name="_Toc22489"/>
      <w:bookmarkEnd w:id="138"/>
      <w:bookmarkStart w:id="139" w:name="_Toc30557"/>
      <w:bookmarkEnd w:id="139"/>
      <w:r>
        <w:rPr>
          <w:rFonts w:hint="eastAsia" w:ascii="黑体" w:hAnsi="黑体" w:eastAsia="黑体" w:cs="CESI黑体-GB2312"/>
          <w:sz w:val="32"/>
          <w:szCs w:val="32"/>
        </w:rPr>
        <w:t>附件</w:t>
      </w:r>
      <w:r>
        <w:rPr>
          <w:rFonts w:hint="eastAsia" w:ascii="黑体" w:hAnsi="黑体" w:eastAsia="黑体" w:cs="CESI黑体-GB2312"/>
          <w:sz w:val="32"/>
          <w:szCs w:val="32"/>
          <w:lang w:val="en-US" w:eastAsia="zh-CN"/>
        </w:rPr>
        <w:t>6</w:t>
      </w:r>
    </w:p>
    <w:p w14:paraId="3F43F4B6">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center"/>
        <w:textAlignment w:val="auto"/>
        <w:rPr>
          <w:rFonts w:hint="eastAsia" w:ascii="方正大标宋简体" w:hAnsi="华文仿宋" w:eastAsia="方正大标宋简体" w:cs="华文仿宋"/>
          <w:bCs/>
          <w:sz w:val="36"/>
          <w:szCs w:val="36"/>
        </w:rPr>
      </w:pPr>
    </w:p>
    <w:p w14:paraId="059CE343">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both"/>
        <w:textAlignment w:val="auto"/>
        <w:rPr>
          <w:rFonts w:ascii="方正大标宋简体" w:hAnsi="CESI仿宋-GB2312" w:eastAsia="方正大标宋简体" w:cs="CESI仿宋-GB2312"/>
          <w:bCs/>
          <w:sz w:val="36"/>
          <w:szCs w:val="36"/>
        </w:rPr>
      </w:pPr>
      <w:bookmarkStart w:id="140" w:name="_Toc2131087631_WPSOffice_Level1"/>
      <w:r>
        <w:rPr>
          <w:rFonts w:hint="eastAsia" w:ascii="方正大标宋简体" w:hAnsi="华文仿宋" w:eastAsia="方正大标宋简体" w:cs="华文仿宋"/>
          <w:bCs/>
          <w:sz w:val="36"/>
          <w:szCs w:val="36"/>
        </w:rPr>
        <w:t>三门峡市交通运输局</w:t>
      </w:r>
      <w:r>
        <w:rPr>
          <w:rFonts w:hint="default" w:ascii="方正大标宋简体" w:hAnsi="华文仿宋" w:eastAsia="方正大标宋简体" w:cs="华文仿宋"/>
          <w:bCs/>
          <w:sz w:val="36"/>
          <w:szCs w:val="36"/>
          <w:lang w:val="en"/>
        </w:rPr>
        <w:t>防汛</w:t>
      </w:r>
      <w:r>
        <w:rPr>
          <w:rFonts w:hint="eastAsia" w:ascii="方正大标宋简体" w:hAnsi="华文仿宋" w:eastAsia="方正大标宋简体" w:cs="华文仿宋"/>
          <w:bCs/>
          <w:sz w:val="36"/>
          <w:szCs w:val="36"/>
        </w:rPr>
        <w:t>应急指挥手册</w:t>
      </w:r>
      <w:bookmarkEnd w:id="140"/>
    </w:p>
    <w:p w14:paraId="14893746">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center"/>
        <w:textAlignment w:val="auto"/>
        <w:rPr>
          <w:rFonts w:ascii="CESI仿宋-GB2312" w:hAnsi="CESI仿宋-GB2312" w:eastAsia="CESI仿宋-GB2312" w:cs="CESI仿宋-GB2312"/>
          <w:b/>
          <w:bCs/>
          <w:sz w:val="32"/>
          <w:szCs w:val="32"/>
        </w:rPr>
      </w:pPr>
    </w:p>
    <w:p w14:paraId="4822AFF6">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lang w:eastAsia="zh-CN"/>
        </w:rPr>
        <w:t>防汛</w:t>
      </w:r>
      <w:r>
        <w:rPr>
          <w:rFonts w:hint="eastAsia" w:ascii="仿宋_GB2312" w:hAnsi="CESI仿宋-GB2312" w:eastAsia="仿宋_GB2312" w:cs="CESI仿宋-GB2312"/>
          <w:kern w:val="2"/>
          <w:sz w:val="32"/>
          <w:szCs w:val="32"/>
        </w:rPr>
        <w:t>工作事关经济社会发展大局，维系人民群众生命安危，为有效应对</w:t>
      </w:r>
      <w:r>
        <w:rPr>
          <w:rFonts w:hint="eastAsia" w:ascii="仿宋_GB2312" w:hAnsi="CESI仿宋-GB2312" w:eastAsia="仿宋_GB2312" w:cs="CESI仿宋-GB2312"/>
          <w:kern w:val="2"/>
          <w:sz w:val="32"/>
          <w:szCs w:val="32"/>
          <w:lang w:eastAsia="zh-CN"/>
        </w:rPr>
        <w:t>洪涝</w:t>
      </w:r>
      <w:r>
        <w:rPr>
          <w:rFonts w:hint="eastAsia" w:ascii="仿宋_GB2312" w:hAnsi="CESI仿宋-GB2312" w:eastAsia="仿宋_GB2312" w:cs="CESI仿宋-GB2312"/>
          <w:kern w:val="2"/>
          <w:sz w:val="32"/>
          <w:szCs w:val="32"/>
        </w:rPr>
        <w:t>灾害，提高应急指挥处置效率，根据《三门峡市</w:t>
      </w:r>
      <w:r>
        <w:rPr>
          <w:rFonts w:hint="default" w:ascii="仿宋_GB2312" w:hAnsi="CESI仿宋-GB2312" w:eastAsia="仿宋_GB2312" w:cs="CESI仿宋-GB2312"/>
          <w:kern w:val="2"/>
          <w:sz w:val="32"/>
          <w:szCs w:val="32"/>
          <w:lang w:val="en"/>
        </w:rPr>
        <w:t>防汛抗旱</w:t>
      </w:r>
      <w:r>
        <w:rPr>
          <w:rFonts w:hint="eastAsia" w:ascii="仿宋_GB2312" w:hAnsi="CESI仿宋-GB2312" w:eastAsia="仿宋_GB2312" w:cs="CESI仿宋-GB2312"/>
          <w:kern w:val="2"/>
          <w:sz w:val="32"/>
          <w:szCs w:val="32"/>
        </w:rPr>
        <w:t>应急预案》，制定本手册。</w:t>
      </w:r>
    </w:p>
    <w:p w14:paraId="2E533F7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CESI黑体-GB2312"/>
          <w:sz w:val="32"/>
          <w:szCs w:val="32"/>
        </w:rPr>
      </w:pPr>
      <w:bookmarkStart w:id="141" w:name="_Toc1225562178_WPSOffice_Level1"/>
      <w:r>
        <w:rPr>
          <w:rFonts w:hint="eastAsia" w:ascii="黑体" w:hAnsi="黑体" w:eastAsia="黑体" w:cs="CESI黑体-GB2312"/>
          <w:sz w:val="32"/>
          <w:szCs w:val="32"/>
        </w:rPr>
        <w:t>一、应急响应行动指南</w:t>
      </w:r>
      <w:bookmarkEnd w:id="141"/>
    </w:p>
    <w:p w14:paraId="65430158">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应急响应启动一般按照从低到高的顺序进行，当达到预案启动或调整条件时，经会商研判，由市局防指决定启动或调整应急响应。</w:t>
      </w:r>
    </w:p>
    <w:p w14:paraId="7848792A">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楷体_GB2312" w:hAnsi="CESI楷体-GB2312" w:eastAsia="楷体_GB2312" w:cs="CESI楷体-GB2312"/>
          <w:sz w:val="32"/>
          <w:szCs w:val="32"/>
        </w:rPr>
      </w:pPr>
      <w:bookmarkStart w:id="142" w:name="_Toc977978116_WPSOffice_Level2"/>
      <w:r>
        <w:rPr>
          <w:rFonts w:hint="eastAsia" w:ascii="楷体_GB2312" w:hAnsi="CESI楷体-GB2312" w:eastAsia="楷体_GB2312" w:cs="CESI楷体-GB2312"/>
          <w:sz w:val="32"/>
          <w:szCs w:val="32"/>
        </w:rPr>
        <w:t>(一)Ⅳ级应急响应行动指南</w:t>
      </w:r>
      <w:bookmarkEnd w:id="142"/>
    </w:p>
    <w:p w14:paraId="080660F0">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当满足</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IV级应急响应的条件时，由市局</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指挥长签发启动应急响应的通知，决定启动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Ⅳ级应急响应。</w:t>
      </w:r>
    </w:p>
    <w:p w14:paraId="3BF50081">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1.市局防指下发启动Ⅳ级应急响应的通知。市局防指发布防御工作通知，各成员单位按照本级</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应急预案先行启动相应级别的应急响应，按通知要求抓好贯彻落实，并将落实情况报市</w:t>
      </w:r>
      <w:r>
        <w:rPr>
          <w:rFonts w:hint="eastAsia" w:ascii="仿宋_GB2312" w:hAnsi="CESI仿宋-GB2312" w:eastAsia="仿宋_GB2312" w:cs="CESI仿宋-GB2312"/>
          <w:kern w:val="2"/>
          <w:sz w:val="32"/>
          <w:szCs w:val="32"/>
          <w:lang w:eastAsia="zh-CN"/>
        </w:rPr>
        <w:t>局</w:t>
      </w:r>
      <w:r>
        <w:rPr>
          <w:rFonts w:hint="eastAsia" w:ascii="仿宋_GB2312" w:hAnsi="CESI仿宋-GB2312" w:eastAsia="仿宋_GB2312" w:cs="CESI仿宋-GB2312"/>
          <w:kern w:val="2"/>
          <w:sz w:val="32"/>
          <w:szCs w:val="32"/>
        </w:rPr>
        <w:t>防指。</w:t>
      </w:r>
    </w:p>
    <w:p w14:paraId="387DA328">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2.安排部署。市局防指组织相关成员单位会商，进行动员部署。</w:t>
      </w:r>
    </w:p>
    <w:p w14:paraId="3BC51E42">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3.加强隐患巡查。各成员单位应加强隐患巡查工作，做好抢险救援准备。</w:t>
      </w:r>
    </w:p>
    <w:p w14:paraId="7EE0412B">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lang w:val="en-US" w:eastAsia="zh-CN"/>
        </w:rPr>
        <w:t>4</w:t>
      </w:r>
      <w:r>
        <w:rPr>
          <w:rFonts w:hint="eastAsia" w:ascii="仿宋_GB2312" w:hAnsi="CESI仿宋-GB2312" w:eastAsia="仿宋_GB2312" w:cs="CESI仿宋-GB2312"/>
          <w:kern w:val="2"/>
          <w:sz w:val="32"/>
          <w:szCs w:val="32"/>
        </w:rPr>
        <w:t>.监测预警报告。及时接收、转发市气象局、市水利局、市自然资源局、市应急局等适时报告雨情、水情、地质灾害监测预报预警信息和灾害损失情况。各成员单位每日及时向市</w:t>
      </w:r>
      <w:r>
        <w:rPr>
          <w:rFonts w:hint="eastAsia" w:ascii="仿宋_GB2312" w:hAnsi="CESI仿宋-GB2312" w:eastAsia="仿宋_GB2312" w:cs="CESI仿宋-GB2312"/>
          <w:kern w:val="2"/>
          <w:sz w:val="32"/>
          <w:szCs w:val="32"/>
          <w:lang w:eastAsia="zh-CN"/>
        </w:rPr>
        <w:t>局</w:t>
      </w:r>
      <w:r>
        <w:rPr>
          <w:rFonts w:hint="eastAsia" w:ascii="仿宋_GB2312" w:hAnsi="CESI仿宋-GB2312" w:eastAsia="仿宋_GB2312" w:cs="CESI仿宋-GB2312"/>
          <w:kern w:val="2"/>
          <w:sz w:val="32"/>
          <w:szCs w:val="32"/>
        </w:rPr>
        <w:t>防指报告工作动态</w:t>
      </w:r>
      <w:r>
        <w:rPr>
          <w:rFonts w:hint="eastAsia" w:ascii="仿宋_GB2312" w:hAnsi="CESI仿宋-GB2312" w:eastAsia="仿宋_GB2312" w:cs="CESI仿宋-GB2312"/>
          <w:kern w:val="2"/>
          <w:sz w:val="32"/>
          <w:szCs w:val="32"/>
          <w:lang w:eastAsia="zh-CN"/>
        </w:rPr>
        <w:t>、灾害情况</w:t>
      </w:r>
      <w:r>
        <w:rPr>
          <w:rFonts w:hint="eastAsia" w:ascii="仿宋_GB2312" w:hAnsi="CESI仿宋-GB2312" w:eastAsia="仿宋_GB2312" w:cs="CESI仿宋-GB2312"/>
          <w:kern w:val="2"/>
          <w:sz w:val="32"/>
          <w:szCs w:val="32"/>
        </w:rPr>
        <w:t>，利用网络、微信、短信等媒体，滚动播出暴雨、强对流、</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等预警信息，利用各种渠道传播</w:t>
      </w:r>
      <w:r>
        <w:rPr>
          <w:rFonts w:hint="eastAsia" w:ascii="仿宋_GB2312" w:hAnsi="CESI仿宋-GB2312" w:eastAsia="仿宋_GB2312" w:cs="CESI仿宋-GB2312"/>
          <w:kern w:val="2"/>
          <w:sz w:val="32"/>
          <w:szCs w:val="32"/>
          <w:lang w:eastAsia="zh-CN"/>
        </w:rPr>
        <w:t>洪涝</w:t>
      </w:r>
      <w:r>
        <w:rPr>
          <w:rFonts w:hint="eastAsia" w:ascii="仿宋_GB2312" w:hAnsi="CESI仿宋-GB2312" w:eastAsia="仿宋_GB2312" w:cs="CESI仿宋-GB2312"/>
          <w:kern w:val="2"/>
          <w:sz w:val="32"/>
          <w:szCs w:val="32"/>
        </w:rPr>
        <w:t>灾害防御措施。</w:t>
      </w:r>
    </w:p>
    <w:p w14:paraId="2F1250DE">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5.预置或调度救援力量。各成员单位做好救援、抢险、排涝力量物资预置工作，随时待命赴灾区增援。灾害发生后，属地及时转移安置受威胁群众，调动抢险力量物资开展抢险、救援。</w:t>
      </w:r>
    </w:p>
    <w:p w14:paraId="14B68150">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当满足IV级应急响应结束条件时，市局防指宣布结束</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Ⅳ级应急响应。当满足</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Ⅲ级应急响应启动条件时，报经市局防指同意，启动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Ⅲ级应急响应。</w:t>
      </w:r>
    </w:p>
    <w:p w14:paraId="41CBDA6E">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楷体_GB2312" w:hAnsi="CESI楷体-GB2312" w:eastAsia="楷体_GB2312" w:cs="CESI楷体-GB2312"/>
          <w:sz w:val="32"/>
          <w:szCs w:val="32"/>
        </w:rPr>
      </w:pPr>
      <w:bookmarkStart w:id="143" w:name="_Toc2037285243_WPSOffice_Level2"/>
      <w:r>
        <w:rPr>
          <w:rFonts w:hint="eastAsia" w:ascii="楷体_GB2312" w:hAnsi="CESI楷体-GB2312" w:eastAsia="楷体_GB2312" w:cs="CESI楷体-GB2312"/>
          <w:sz w:val="32"/>
          <w:szCs w:val="32"/>
        </w:rPr>
        <w:t>（二）Ⅲ级应急响应行动指南</w:t>
      </w:r>
      <w:bookmarkEnd w:id="143"/>
    </w:p>
    <w:p w14:paraId="43C21EB2">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当满足</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Ⅲ级应急响应的条件时，由市局防指签发启动应急响应的通知，决定启动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Ⅲ级应急响应。</w:t>
      </w:r>
    </w:p>
    <w:p w14:paraId="0170BB53">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1.市局防指下发启动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Ⅲ级应急响应的通知。各成员按照本级</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应急预案启动相应级别的应急响应，按通知要求抓好贯彻落实，并将落实情况报市</w:t>
      </w:r>
      <w:r>
        <w:rPr>
          <w:rFonts w:hint="eastAsia" w:ascii="仿宋_GB2312" w:hAnsi="CESI仿宋-GB2312" w:eastAsia="仿宋_GB2312" w:cs="CESI仿宋-GB2312"/>
          <w:kern w:val="2"/>
          <w:sz w:val="32"/>
          <w:szCs w:val="32"/>
          <w:lang w:eastAsia="zh-CN"/>
        </w:rPr>
        <w:t>局</w:t>
      </w:r>
      <w:r>
        <w:rPr>
          <w:rFonts w:hint="eastAsia" w:ascii="仿宋_GB2312" w:hAnsi="CESI仿宋-GB2312" w:eastAsia="仿宋_GB2312" w:cs="CESI仿宋-GB2312"/>
          <w:kern w:val="2"/>
          <w:sz w:val="32"/>
          <w:szCs w:val="32"/>
        </w:rPr>
        <w:t>防指。</w:t>
      </w:r>
    </w:p>
    <w:p w14:paraId="0856B2B0">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2.安排部署。市局防指组织各成员单位会商，进行动员部署。</w:t>
      </w:r>
    </w:p>
    <w:p w14:paraId="1A02393C">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3.派出工作指导组。市局防指视情派出工作指导组，指导属地</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抢险救援。</w:t>
      </w:r>
    </w:p>
    <w:p w14:paraId="27BF4D47">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4.落实部门联合值守。在做好本单位值班值守同时，按照市防指要求派员进驻市防指。</w:t>
      </w:r>
    </w:p>
    <w:p w14:paraId="660ACCB6">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5.加强隐患巡查。各成员单位应加强的隐患巡查工作，做好抢险救援准备。</w:t>
      </w:r>
    </w:p>
    <w:p w14:paraId="0035C86B">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6.监测预警报告。及时接收、转发市气象局、市水利局、市自然资源局、市应急局等适时报告雨情、水情、地质灾害监测预报预警信息和灾害损失情况。各成员单位每日及时向市</w:t>
      </w:r>
      <w:r>
        <w:rPr>
          <w:rFonts w:hint="eastAsia" w:ascii="仿宋_GB2312" w:hAnsi="CESI仿宋-GB2312" w:eastAsia="仿宋_GB2312" w:cs="CESI仿宋-GB2312"/>
          <w:kern w:val="2"/>
          <w:sz w:val="32"/>
          <w:szCs w:val="32"/>
          <w:lang w:eastAsia="zh-CN"/>
        </w:rPr>
        <w:t>局</w:t>
      </w:r>
      <w:r>
        <w:rPr>
          <w:rFonts w:hint="eastAsia" w:ascii="仿宋_GB2312" w:hAnsi="CESI仿宋-GB2312" w:eastAsia="仿宋_GB2312" w:cs="CESI仿宋-GB2312"/>
          <w:kern w:val="2"/>
          <w:sz w:val="32"/>
          <w:szCs w:val="32"/>
        </w:rPr>
        <w:t>防指报告工作动态</w:t>
      </w:r>
      <w:r>
        <w:rPr>
          <w:rFonts w:hint="eastAsia" w:ascii="仿宋_GB2312" w:hAnsi="CESI仿宋-GB2312" w:eastAsia="仿宋_GB2312" w:cs="CESI仿宋-GB2312"/>
          <w:kern w:val="2"/>
          <w:sz w:val="32"/>
          <w:szCs w:val="32"/>
          <w:lang w:eastAsia="zh-CN"/>
        </w:rPr>
        <w:t>、灾害情况</w:t>
      </w:r>
      <w:r>
        <w:rPr>
          <w:rFonts w:hint="eastAsia" w:ascii="仿宋_GB2312" w:hAnsi="CESI仿宋-GB2312" w:eastAsia="仿宋_GB2312" w:cs="CESI仿宋-GB2312"/>
          <w:kern w:val="2"/>
          <w:sz w:val="32"/>
          <w:szCs w:val="32"/>
        </w:rPr>
        <w:t>，利用网络、微信、短信等媒体，滚动播出暴雨、强对流、</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等预警信息，利用各种渠道传播</w:t>
      </w:r>
      <w:r>
        <w:rPr>
          <w:rFonts w:hint="eastAsia" w:ascii="仿宋_GB2312" w:hAnsi="CESI仿宋-GB2312" w:eastAsia="仿宋_GB2312" w:cs="CESI仿宋-GB2312"/>
          <w:kern w:val="2"/>
          <w:sz w:val="32"/>
          <w:szCs w:val="32"/>
          <w:lang w:eastAsia="zh-CN"/>
        </w:rPr>
        <w:t>洪涝</w:t>
      </w:r>
      <w:r>
        <w:rPr>
          <w:rFonts w:hint="eastAsia" w:ascii="仿宋_GB2312" w:hAnsi="CESI仿宋-GB2312" w:eastAsia="仿宋_GB2312" w:cs="CESI仿宋-GB2312"/>
          <w:kern w:val="2"/>
          <w:sz w:val="32"/>
          <w:szCs w:val="32"/>
        </w:rPr>
        <w:t>灾害防御措施。</w:t>
      </w:r>
    </w:p>
    <w:p w14:paraId="18E28438">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7.预置或调度救援力量。各成员单位做好救援、抢险力量物资预置工作，随时待命赴灾区增援。灾害发生后，属地及时转移安置受威胁群众，调动抢险力量物资开展抢险、救援。</w:t>
      </w:r>
    </w:p>
    <w:p w14:paraId="5CE6B7A5">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8.及时组织抢险救援。属地调动各类抢险队伍，及时转移安置危险区域内的群众，迅速开展救援抢险，必要时请求市防指支援。</w:t>
      </w:r>
    </w:p>
    <w:p w14:paraId="77F53570">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当满足Ⅲ级应急响应结束或降级条件时，经市局防指同意，宣布结束</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Ⅲ级应急响应或调整为</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Ⅳ级应急响应。当满足</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Ⅱ级应急响应启动条件时，报经市局防指同意，启动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Ⅱ级应急响应。</w:t>
      </w:r>
    </w:p>
    <w:p w14:paraId="0AC4AF74">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楷体_GB2312" w:hAnsi="CESI楷体-GB2312" w:eastAsia="楷体_GB2312" w:cs="CESI楷体-GB2312"/>
          <w:sz w:val="32"/>
          <w:szCs w:val="32"/>
        </w:rPr>
      </w:pPr>
      <w:bookmarkStart w:id="144" w:name="_Toc1499343857_WPSOffice_Level2"/>
      <w:r>
        <w:rPr>
          <w:rFonts w:hint="eastAsia" w:ascii="楷体_GB2312" w:hAnsi="CESI楷体-GB2312" w:eastAsia="楷体_GB2312" w:cs="CESI楷体-GB2312"/>
          <w:sz w:val="32"/>
          <w:szCs w:val="32"/>
        </w:rPr>
        <w:t>（三）Ⅱ级应急响应行动指南</w:t>
      </w:r>
      <w:bookmarkEnd w:id="144"/>
    </w:p>
    <w:p w14:paraId="24F1D845">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eastAsia"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当满足</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Ⅱ级应急响应的条件时，由市局防指签发启动应急响应的通知，决定启动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Ⅱ级应急响应。</w:t>
      </w:r>
    </w:p>
    <w:p w14:paraId="5343351A">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1.市局防指下发启动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Ⅱ级应急响应的通知。各成员按照本级</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应急预案先行启动相应级别的应急响应，按通知要求抓好贯彻落实，并将落实情况报市局防指。</w:t>
      </w:r>
    </w:p>
    <w:p w14:paraId="420485EB">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2.安排部署。市局防指副指挥长（按</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值班表排班）市局24小时值班，市局防指组织成员单位会商，进行动员部署，及时调度指挥。</w:t>
      </w:r>
    </w:p>
    <w:p w14:paraId="373582F8">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3.派出前方指导组。市局防指根据抢险救灾工作需要，派出由相关市领导带领市局防指前方指导组，赶赴抢险救援现场，指导督促地方做好</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抢险救灾工作。</w:t>
      </w:r>
    </w:p>
    <w:p w14:paraId="75A8EE39">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4.落实部门联合值守。在做好本单位值班值守同时，按照市防指要求派员进驻市防指。</w:t>
      </w:r>
    </w:p>
    <w:p w14:paraId="0D668AFF">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5.加强应急保障。各成员单位核实</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队伍、物资、运力实际状况，确保抢险救援任务指令下达后，调动及时、到位准时、圆满完成任务；各成员单位及时查灾核灾、核实行业受灾情况，及时报告市局防指。</w:t>
      </w:r>
    </w:p>
    <w:p w14:paraId="054BF8AB">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6.监测预警报告。及时接收、转发市气象局、市水利局、市自然资源局、市应急局等适时报告雨情、水情、地质灾害监测预报预警信息和灾害损失情况。各成员单位每日及时向市</w:t>
      </w:r>
      <w:r>
        <w:rPr>
          <w:rFonts w:hint="eastAsia" w:ascii="仿宋_GB2312" w:hAnsi="CESI仿宋-GB2312" w:eastAsia="仿宋_GB2312" w:cs="CESI仿宋-GB2312"/>
          <w:kern w:val="2"/>
          <w:sz w:val="32"/>
          <w:szCs w:val="32"/>
          <w:lang w:eastAsia="zh-CN"/>
        </w:rPr>
        <w:t>局</w:t>
      </w:r>
      <w:r>
        <w:rPr>
          <w:rFonts w:hint="eastAsia" w:ascii="仿宋_GB2312" w:hAnsi="CESI仿宋-GB2312" w:eastAsia="仿宋_GB2312" w:cs="CESI仿宋-GB2312"/>
          <w:kern w:val="2"/>
          <w:sz w:val="32"/>
          <w:szCs w:val="32"/>
        </w:rPr>
        <w:t>防指报告工作动态</w:t>
      </w:r>
      <w:r>
        <w:rPr>
          <w:rFonts w:hint="eastAsia" w:ascii="仿宋_GB2312" w:hAnsi="CESI仿宋-GB2312" w:eastAsia="仿宋_GB2312" w:cs="CESI仿宋-GB2312"/>
          <w:kern w:val="2"/>
          <w:sz w:val="32"/>
          <w:szCs w:val="32"/>
          <w:lang w:eastAsia="zh-CN"/>
        </w:rPr>
        <w:t>、灾害情况</w:t>
      </w:r>
      <w:r>
        <w:rPr>
          <w:rFonts w:hint="eastAsia" w:ascii="仿宋_GB2312" w:hAnsi="CESI仿宋-GB2312" w:eastAsia="仿宋_GB2312" w:cs="CESI仿宋-GB2312"/>
          <w:kern w:val="2"/>
          <w:sz w:val="32"/>
          <w:szCs w:val="32"/>
        </w:rPr>
        <w:t>，利用网络、微信、短信等媒体，滚动播出暴雨、强对流、</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等预警信息，利用各种渠道传播</w:t>
      </w:r>
      <w:r>
        <w:rPr>
          <w:rFonts w:hint="eastAsia" w:ascii="仿宋_GB2312" w:hAnsi="CESI仿宋-GB2312" w:eastAsia="仿宋_GB2312" w:cs="CESI仿宋-GB2312"/>
          <w:kern w:val="2"/>
          <w:sz w:val="32"/>
          <w:szCs w:val="32"/>
          <w:lang w:eastAsia="zh-CN"/>
        </w:rPr>
        <w:t>洪涝</w:t>
      </w:r>
      <w:r>
        <w:rPr>
          <w:rFonts w:hint="eastAsia" w:ascii="仿宋_GB2312" w:hAnsi="CESI仿宋-GB2312" w:eastAsia="仿宋_GB2312" w:cs="CESI仿宋-GB2312"/>
          <w:kern w:val="2"/>
          <w:sz w:val="32"/>
          <w:szCs w:val="32"/>
        </w:rPr>
        <w:t>灾害防御措施。</w:t>
      </w:r>
    </w:p>
    <w:p w14:paraId="40038DD7">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7.加强抢险救援救灾。按照市防指指令，及时组织抢险救援队伍、运力等赶赴灾区增援。各成员单位安排部署做好</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抢险救灾、人员避险转移安置等工作，并根据情况果断落实“停、降、关、撤、拆”五字要诀，落实“先人后物、先避险后抢险”的要求。</w:t>
      </w:r>
    </w:p>
    <w:p w14:paraId="63174017">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当满足Ⅱ级应急响应结束或降级条件时，经市局防指同意，宣布结束</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Ⅱ级应急响应或调整为</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Ⅲ级应急响应，当满足</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Ⅰ级应急响应启动条件时，报经市局防指指挥长同意，启动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Ⅰ级应急响应。</w:t>
      </w:r>
    </w:p>
    <w:p w14:paraId="7B196B16">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楷体_GB2312" w:hAnsi="CESI楷体-GB2312" w:eastAsia="楷体_GB2312" w:cs="CESI楷体-GB2312"/>
          <w:sz w:val="32"/>
          <w:szCs w:val="32"/>
        </w:rPr>
      </w:pPr>
      <w:bookmarkStart w:id="145" w:name="_Toc552666448_WPSOffice_Level2"/>
      <w:r>
        <w:rPr>
          <w:rFonts w:hint="eastAsia" w:ascii="楷体_GB2312" w:hAnsi="CESI楷体-GB2312" w:eastAsia="楷体_GB2312" w:cs="CESI楷体-GB2312"/>
          <w:sz w:val="32"/>
          <w:szCs w:val="32"/>
        </w:rPr>
        <w:t>（四）Ⅰ级应急响应行动指南</w:t>
      </w:r>
      <w:bookmarkEnd w:id="145"/>
    </w:p>
    <w:p w14:paraId="4C851F5D">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当满足</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Ⅰ级应急响应的条件时，由市局防指指挥长签发启动应急响应的通知，决定启动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Ⅰ级应急响应。</w:t>
      </w:r>
    </w:p>
    <w:p w14:paraId="7B72539F">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1.市防指下发启动</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Ⅰ级应急响应的通知。市防指发布全力做好</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抢险救灾工作的紧急通知或指挥长令，各成员单位按照通知要求抓好贯彻落实，并将落实情况报市局防指。</w:t>
      </w:r>
    </w:p>
    <w:p w14:paraId="377C27D2">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2.安排部署。指挥长组织市局防指全体成员和专家会商，进行动员部署，及时调度指挥。按照市防指要求派员进驻市防指。</w:t>
      </w:r>
    </w:p>
    <w:p w14:paraId="7D03EAFE">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3.宣布进入紧急</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期。根据市防指指令，宣布进入紧急</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期。市局防指指挥长或其指定的副指挥长在市局值班，滚动研判</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形势。</w:t>
      </w:r>
    </w:p>
    <w:p w14:paraId="1091C7AE">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4.设立前方指挥部。市局防指设立前方指挥部，组织、指挥、协调、实施</w:t>
      </w:r>
      <w:r>
        <w:rPr>
          <w:rFonts w:hint="eastAsia" w:ascii="仿宋_GB2312" w:hAnsi="CESI仿宋-GB2312" w:eastAsia="仿宋_GB2312" w:cs="CESI仿宋-GB2312"/>
          <w:kern w:val="2"/>
          <w:sz w:val="32"/>
          <w:szCs w:val="32"/>
          <w:lang w:eastAsia="zh-CN"/>
        </w:rPr>
        <w:t>洪涝</w:t>
      </w:r>
      <w:r>
        <w:rPr>
          <w:rFonts w:hint="eastAsia" w:ascii="仿宋_GB2312" w:hAnsi="CESI仿宋-GB2312" w:eastAsia="仿宋_GB2312" w:cs="CESI仿宋-GB2312"/>
          <w:kern w:val="2"/>
          <w:sz w:val="32"/>
          <w:szCs w:val="32"/>
        </w:rPr>
        <w:t>灾害应急处置工作。</w:t>
      </w:r>
    </w:p>
    <w:p w14:paraId="7855DEBB">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5.加强应急保障。各成员单位进入战时状态，应急队伍、运力等按照市防指指令迅速投入受影响地区开展抢险救灾工作；各成员单位核实、更新行业受灾情，及时报告市局防指。</w:t>
      </w:r>
    </w:p>
    <w:p w14:paraId="7FF924D2">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6.监测预警报告。及时接收、转发市气象局、市水利局、市自然资源局、市应急局等适时报告雨情、水情、地质灾害监测预报预警信息和灾害损失情况。各成员单位每日及时向市</w:t>
      </w:r>
      <w:r>
        <w:rPr>
          <w:rFonts w:hint="eastAsia" w:ascii="仿宋_GB2312" w:hAnsi="CESI仿宋-GB2312" w:eastAsia="仿宋_GB2312" w:cs="CESI仿宋-GB2312"/>
          <w:kern w:val="2"/>
          <w:sz w:val="32"/>
          <w:szCs w:val="32"/>
          <w:lang w:eastAsia="zh-CN"/>
        </w:rPr>
        <w:t>局</w:t>
      </w:r>
      <w:r>
        <w:rPr>
          <w:rFonts w:hint="eastAsia" w:ascii="仿宋_GB2312" w:hAnsi="CESI仿宋-GB2312" w:eastAsia="仿宋_GB2312" w:cs="CESI仿宋-GB2312"/>
          <w:kern w:val="2"/>
          <w:sz w:val="32"/>
          <w:szCs w:val="32"/>
        </w:rPr>
        <w:t>防指报告工作动态</w:t>
      </w:r>
      <w:r>
        <w:rPr>
          <w:rFonts w:hint="eastAsia" w:ascii="仿宋_GB2312" w:hAnsi="CESI仿宋-GB2312" w:eastAsia="仿宋_GB2312" w:cs="CESI仿宋-GB2312"/>
          <w:kern w:val="2"/>
          <w:sz w:val="32"/>
          <w:szCs w:val="32"/>
          <w:lang w:eastAsia="zh-CN"/>
        </w:rPr>
        <w:t>、灾害情况</w:t>
      </w:r>
      <w:r>
        <w:rPr>
          <w:rFonts w:hint="eastAsia" w:ascii="仿宋_GB2312" w:hAnsi="CESI仿宋-GB2312" w:eastAsia="仿宋_GB2312" w:cs="CESI仿宋-GB2312"/>
          <w:kern w:val="2"/>
          <w:sz w:val="32"/>
          <w:szCs w:val="32"/>
        </w:rPr>
        <w:t>，利用网络、微信、短信等媒体，滚动播出暴雨、强对流、</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等预警信息，利用各种渠道传播</w:t>
      </w:r>
      <w:r>
        <w:rPr>
          <w:rFonts w:hint="eastAsia" w:ascii="仿宋_GB2312" w:hAnsi="CESI仿宋-GB2312" w:eastAsia="仿宋_GB2312" w:cs="CESI仿宋-GB2312"/>
          <w:kern w:val="2"/>
          <w:sz w:val="32"/>
          <w:szCs w:val="32"/>
          <w:lang w:eastAsia="zh-CN"/>
        </w:rPr>
        <w:t>洪涝</w:t>
      </w:r>
      <w:r>
        <w:rPr>
          <w:rFonts w:hint="eastAsia" w:ascii="仿宋_GB2312" w:hAnsi="CESI仿宋-GB2312" w:eastAsia="仿宋_GB2312" w:cs="CESI仿宋-GB2312"/>
          <w:kern w:val="2"/>
          <w:sz w:val="32"/>
          <w:szCs w:val="32"/>
        </w:rPr>
        <w:t>灾害防御措施。</w:t>
      </w:r>
    </w:p>
    <w:p w14:paraId="1B905569">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7.全力抢险救援救灾。调动一切力量遵照有关指令全面支援灾害发生地政府开展抢险突击、群众疏散转移工作。各成员单位安排部署做好行业</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抢险救灾、人员避险转移安置等工作，果断落实“停、降、关、撒、拆”五字要诀的要求。</w:t>
      </w:r>
    </w:p>
    <w:p w14:paraId="3EAD5E4E">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8.及时申请支援。及时向市防指报告，申请调动相关抢险队伍帮助救援。</w:t>
      </w:r>
    </w:p>
    <w:p w14:paraId="47028C1E">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仿宋_GB2312" w:hAnsi="CESI仿宋-GB2312" w:eastAsia="仿宋_GB2312" w:cs="CESI仿宋-GB2312"/>
          <w:kern w:val="2"/>
          <w:sz w:val="32"/>
          <w:szCs w:val="32"/>
        </w:rPr>
        <w:t>当满足Ⅰ级应急响应结束或降级条件时，经市防指指挥长同意，宣布结束</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Ⅰ级应急响应或调整为</w:t>
      </w:r>
      <w:r>
        <w:rPr>
          <w:rFonts w:hint="default" w:ascii="仿宋_GB2312" w:hAnsi="CESI仿宋-GB2312" w:eastAsia="仿宋_GB2312" w:cs="CESI仿宋-GB2312"/>
          <w:kern w:val="2"/>
          <w:sz w:val="32"/>
          <w:szCs w:val="32"/>
          <w:lang w:val="en"/>
        </w:rPr>
        <w:t>防汛</w:t>
      </w:r>
      <w:r>
        <w:rPr>
          <w:rFonts w:hint="eastAsia" w:ascii="仿宋_GB2312" w:hAnsi="CESI仿宋-GB2312" w:eastAsia="仿宋_GB2312" w:cs="CESI仿宋-GB2312"/>
          <w:kern w:val="2"/>
          <w:sz w:val="32"/>
          <w:szCs w:val="32"/>
        </w:rPr>
        <w:t>Ⅱ级应急响应。</w:t>
      </w:r>
    </w:p>
    <w:p w14:paraId="3888339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CESI黑体-GB2312"/>
          <w:sz w:val="32"/>
          <w:szCs w:val="32"/>
        </w:rPr>
      </w:pPr>
      <w:bookmarkStart w:id="146" w:name="_Toc1082699775_WPSOffice_Level1"/>
      <w:r>
        <w:rPr>
          <w:rFonts w:hint="eastAsia" w:ascii="黑体" w:hAnsi="黑体" w:eastAsia="黑体" w:cs="CESI黑体-GB2312"/>
          <w:sz w:val="32"/>
          <w:szCs w:val="32"/>
        </w:rPr>
        <w:t>二、抢险救援行动</w:t>
      </w:r>
      <w:bookmarkEnd w:id="146"/>
    </w:p>
    <w:p w14:paraId="18C0FBCD">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楷体_GB2312" w:hAnsi="CESI仿宋-GB2312" w:eastAsia="楷体_GB2312" w:cs="CESI仿宋-GB2312"/>
          <w:kern w:val="2"/>
          <w:sz w:val="32"/>
          <w:szCs w:val="32"/>
        </w:rPr>
        <w:t>(一)成立现场指挥机构。</w:t>
      </w:r>
      <w:r>
        <w:rPr>
          <w:rFonts w:hint="eastAsia" w:ascii="仿宋_GB2312" w:hAnsi="CESI仿宋-GB2312" w:eastAsia="仿宋_GB2312" w:cs="CESI仿宋-GB2312"/>
          <w:kern w:val="2"/>
          <w:sz w:val="32"/>
          <w:szCs w:val="32"/>
        </w:rPr>
        <w:t>迅速召集相关成员单位，依法成立现场应急指挥机构，明确指挥长、副指挥长和各工作组成员，统一指导、分组工作。</w:t>
      </w:r>
    </w:p>
    <w:p w14:paraId="0D789EE0">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楷体_GB2312" w:hAnsi="CESI仿宋-GB2312" w:eastAsia="楷体_GB2312" w:cs="CESI仿宋-GB2312"/>
          <w:kern w:val="2"/>
          <w:sz w:val="32"/>
          <w:szCs w:val="32"/>
        </w:rPr>
        <w:t>(二)开展现场侦察勘查。</w:t>
      </w:r>
      <w:r>
        <w:rPr>
          <w:rFonts w:hint="eastAsia" w:ascii="仿宋_GB2312" w:hAnsi="CESI仿宋-GB2312" w:eastAsia="仿宋_GB2312" w:cs="CESI仿宋-GB2312"/>
          <w:kern w:val="2"/>
          <w:sz w:val="32"/>
          <w:szCs w:val="32"/>
        </w:rPr>
        <w:t>协调应急、水利、自然资源等部门，运用科技手段实施勘测，在确保安全前提下派出侦测分队实地勘察，获取相关信息数据。</w:t>
      </w:r>
    </w:p>
    <w:p w14:paraId="0152AB76">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楷体_GB2312" w:hAnsi="CESI仿宋-GB2312" w:eastAsia="楷体_GB2312" w:cs="CESI仿宋-GB2312"/>
          <w:kern w:val="2"/>
          <w:sz w:val="32"/>
          <w:szCs w:val="32"/>
        </w:rPr>
        <w:t>(三)制定抢险处置方案。</w:t>
      </w:r>
      <w:r>
        <w:rPr>
          <w:rFonts w:hint="eastAsia" w:ascii="仿宋_GB2312" w:hAnsi="CESI仿宋-GB2312" w:eastAsia="仿宋_GB2312" w:cs="CESI仿宋-GB2312"/>
          <w:kern w:val="2"/>
          <w:sz w:val="32"/>
          <w:szCs w:val="32"/>
        </w:rPr>
        <w:t>组织专家会商研判，研究制定险情处置方案。</w:t>
      </w:r>
    </w:p>
    <w:p w14:paraId="6C466476">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楷体_GB2312" w:hAnsi="CESI仿宋-GB2312" w:eastAsia="楷体_GB2312" w:cs="CESI仿宋-GB2312"/>
          <w:kern w:val="2"/>
          <w:sz w:val="32"/>
          <w:szCs w:val="32"/>
        </w:rPr>
        <w:t>(四)抢修基础设施。</w:t>
      </w:r>
      <w:r>
        <w:rPr>
          <w:rFonts w:hint="eastAsia" w:ascii="仿宋_GB2312" w:hAnsi="CESI仿宋-GB2312" w:eastAsia="仿宋_GB2312" w:cs="CESI仿宋-GB2312"/>
          <w:kern w:val="2"/>
          <w:sz w:val="32"/>
          <w:szCs w:val="32"/>
        </w:rPr>
        <w:t>抢修被损坏的交通设施，短时难以法复的，要实施临时性过渡方案，全力保障社会生产生活基本正常。</w:t>
      </w:r>
    </w:p>
    <w:p w14:paraId="47EC757C">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仿宋_GB2312" w:hAnsi="CESI仿宋-GB2312" w:eastAsia="仿宋_GB2312" w:cs="CESI仿宋-GB2312"/>
          <w:kern w:val="2"/>
          <w:sz w:val="32"/>
          <w:szCs w:val="32"/>
        </w:rPr>
      </w:pPr>
      <w:r>
        <w:rPr>
          <w:rFonts w:hint="eastAsia" w:ascii="楷体_GB2312" w:hAnsi="CESI仿宋-GB2312" w:eastAsia="楷体_GB2312" w:cs="CESI仿宋-GB2312"/>
          <w:kern w:val="2"/>
          <w:sz w:val="32"/>
          <w:szCs w:val="32"/>
        </w:rPr>
        <w:t>(五)防止次生灾害。</w:t>
      </w:r>
      <w:r>
        <w:rPr>
          <w:rFonts w:hint="eastAsia" w:ascii="仿宋_GB2312" w:hAnsi="CESI仿宋-GB2312" w:eastAsia="仿宋_GB2312" w:cs="CESI仿宋-GB2312"/>
          <w:kern w:val="2"/>
          <w:sz w:val="32"/>
          <w:szCs w:val="32"/>
        </w:rPr>
        <w:t>实时监测并科学研判灾情。组织专家和专业救援队伍开展安全巡护，防范和消除次生灾害。在主要险情排除后，及时对抢修工程进行持续加固和安全监护，确保抢修工程、设施等安全。组织协调救援力量和物资有序撤离，逐步恢复灾区周边秩序。</w:t>
      </w:r>
    </w:p>
    <w:p w14:paraId="50CB531A">
      <w:pPr>
        <w:pStyle w:val="29"/>
        <w:numPr>
          <w:ilvl w:val="0"/>
          <w:numId w:val="0"/>
        </w:numPr>
        <w:bidi w:val="0"/>
        <w:ind w:leftChars="0"/>
        <w:rPr>
          <w:highlight w:val="none"/>
        </w:rPr>
      </w:pPr>
    </w:p>
    <w:p w14:paraId="308800CF">
      <w:pPr>
        <w:pStyle w:val="16"/>
        <w:spacing w:before="312" w:after="312"/>
        <w:rPr>
          <w:rFonts w:hint="eastAsia"/>
          <w:highlight w:val="none"/>
        </w:rPr>
      </w:pPr>
    </w:p>
    <w:p w14:paraId="643A337A">
      <w:pPr>
        <w:pStyle w:val="16"/>
        <w:spacing w:before="312" w:after="312"/>
        <w:jc w:val="left"/>
        <w:rPr>
          <w:rFonts w:hint="eastAsia" w:ascii="CESI黑体-GB2312" w:hAnsi="CESI黑体-GB2312" w:eastAsia="CESI黑体-GB2312" w:cs="CESI黑体-GB2312"/>
          <w:sz w:val="32"/>
          <w:szCs w:val="32"/>
          <w:highlight w:val="none"/>
          <w:lang w:eastAsia="zh-CN"/>
        </w:rPr>
      </w:pPr>
    </w:p>
    <w:p w14:paraId="5791199A">
      <w:pPr>
        <w:pStyle w:val="16"/>
        <w:spacing w:before="312" w:after="312"/>
        <w:jc w:val="left"/>
        <w:rPr>
          <w:rFonts w:hint="eastAsia" w:ascii="CESI黑体-GB2312" w:hAnsi="CESI黑体-GB2312" w:eastAsia="CESI黑体-GB2312" w:cs="CESI黑体-GB2312"/>
          <w:sz w:val="32"/>
          <w:szCs w:val="32"/>
          <w:highlight w:val="none"/>
          <w:lang w:eastAsia="zh-CN"/>
        </w:rPr>
      </w:pPr>
    </w:p>
    <w:p w14:paraId="2C7F29FA">
      <w:pPr>
        <w:pStyle w:val="16"/>
        <w:spacing w:before="312" w:after="312"/>
        <w:jc w:val="left"/>
        <w:rPr>
          <w:rFonts w:hint="eastAsia" w:ascii="CESI黑体-GB2312" w:hAnsi="CESI黑体-GB2312" w:eastAsia="CESI黑体-GB2312" w:cs="CESI黑体-GB2312"/>
          <w:sz w:val="32"/>
          <w:szCs w:val="32"/>
          <w:highlight w:val="none"/>
          <w:lang w:eastAsia="zh-CN"/>
        </w:rPr>
      </w:pPr>
    </w:p>
    <w:p w14:paraId="3AE4B451">
      <w:pPr>
        <w:pStyle w:val="16"/>
        <w:spacing w:before="312" w:after="312"/>
        <w:jc w:val="left"/>
        <w:rPr>
          <w:rFonts w:hint="eastAsia" w:ascii="CESI黑体-GB2312" w:hAnsi="CESI黑体-GB2312" w:eastAsia="CESI黑体-GB2312" w:cs="CESI黑体-GB2312"/>
          <w:sz w:val="32"/>
          <w:szCs w:val="32"/>
          <w:highlight w:val="none"/>
          <w:lang w:eastAsia="zh-CN"/>
        </w:rPr>
      </w:pPr>
    </w:p>
    <w:p w14:paraId="2EC01F8F">
      <w:pPr>
        <w:rPr>
          <w:rFonts w:hint="eastAsia" w:ascii="CESI黑体-GB2312" w:hAnsi="CESI黑体-GB2312" w:eastAsia="CESI黑体-GB2312" w:cs="CESI黑体-GB2312"/>
          <w:sz w:val="32"/>
          <w:szCs w:val="32"/>
          <w:highlight w:val="none"/>
          <w:lang w:eastAsia="zh-CN"/>
        </w:rPr>
      </w:pPr>
    </w:p>
    <w:p w14:paraId="09AAF966">
      <w:pPr>
        <w:pStyle w:val="16"/>
        <w:spacing w:before="312" w:after="312"/>
        <w:jc w:val="left"/>
        <w:rPr>
          <w:rFonts w:hint="eastAsia" w:ascii="CESI黑体-GB2312" w:hAnsi="CESI黑体-GB2312" w:eastAsia="CESI黑体-GB2312" w:cs="CESI黑体-GB2312"/>
          <w:sz w:val="32"/>
          <w:szCs w:val="32"/>
          <w:highlight w:val="none"/>
          <w:lang w:eastAsia="zh-CN"/>
        </w:rPr>
      </w:pPr>
    </w:p>
    <w:p w14:paraId="6A83928E">
      <w:pPr>
        <w:pStyle w:val="16"/>
        <w:spacing w:before="312" w:after="312"/>
        <w:jc w:val="left"/>
        <w:rPr>
          <w:rFonts w:hint="eastAsia" w:ascii="CESI黑体-GB2312" w:hAnsi="CESI黑体-GB2312" w:eastAsia="CESI黑体-GB2312" w:cs="CESI黑体-GB2312"/>
          <w:sz w:val="32"/>
          <w:szCs w:val="32"/>
          <w:highlight w:val="none"/>
          <w:lang w:eastAsia="zh-CN"/>
        </w:rPr>
      </w:pPr>
    </w:p>
    <w:p w14:paraId="77AE980D">
      <w:pPr>
        <w:pStyle w:val="16"/>
        <w:spacing w:before="312" w:after="312"/>
        <w:jc w:val="left"/>
        <w:rPr>
          <w:rFonts w:hint="eastAsia" w:ascii="CESI黑体-GB2312" w:hAnsi="CESI黑体-GB2312" w:eastAsia="CESI黑体-GB2312" w:cs="CESI黑体-GB2312"/>
          <w:sz w:val="32"/>
          <w:szCs w:val="32"/>
          <w:highlight w:val="none"/>
          <w:lang w:val="en-US" w:eastAsia="zh-CN"/>
        </w:rPr>
      </w:pPr>
      <w:bookmarkStart w:id="167" w:name="_GoBack"/>
      <w:bookmarkEnd w:id="167"/>
      <w:r>
        <w:rPr>
          <w:rFonts w:hint="eastAsia" w:ascii="CESI黑体-GB2312" w:hAnsi="CESI黑体-GB2312" w:eastAsia="CESI黑体-GB2312" w:cs="CESI黑体-GB2312"/>
          <w:sz w:val="32"/>
          <w:szCs w:val="32"/>
          <w:highlight w:val="none"/>
          <w:lang w:eastAsia="zh-CN"/>
        </w:rPr>
        <w:t>附件</w:t>
      </w:r>
      <w:r>
        <w:rPr>
          <w:rFonts w:hint="eastAsia" w:ascii="CESI黑体-GB2312" w:hAnsi="CESI黑体-GB2312" w:eastAsia="CESI黑体-GB2312" w:cs="CESI黑体-GB2312"/>
          <w:sz w:val="32"/>
          <w:szCs w:val="32"/>
          <w:highlight w:val="none"/>
          <w:lang w:val="en-US" w:eastAsia="zh-CN"/>
        </w:rPr>
        <w:t>7</w:t>
      </w:r>
    </w:p>
    <w:p w14:paraId="4B4E3428">
      <w:pPr>
        <w:pStyle w:val="16"/>
        <w:spacing w:before="312" w:after="312"/>
        <w:rPr>
          <w:highlight w:val="none"/>
        </w:rPr>
      </w:pPr>
      <w:r>
        <w:rPr>
          <w:rFonts w:hint="eastAsia"/>
          <w:highlight w:val="none"/>
        </w:rPr>
        <w:t>突发事件信息报告</w:t>
      </w:r>
    </w:p>
    <w:p w14:paraId="21F8888C">
      <w:pPr>
        <w:pStyle w:val="55"/>
        <w:spacing w:before="156" w:after="156"/>
        <w:rPr>
          <w:highlight w:val="none"/>
        </w:rPr>
      </w:pPr>
      <w:r>
        <w:rPr>
          <w:rFonts w:hint="eastAsia"/>
          <w:highlight w:val="none"/>
        </w:rPr>
        <w:t>（参考）</w:t>
      </w:r>
    </w:p>
    <w:p w14:paraId="1F4CB0A4">
      <w:pPr>
        <w:wordWrap w:val="0"/>
        <w:ind w:firstLine="0" w:firstLineChars="0"/>
        <w:rPr>
          <w:highlight w:val="none"/>
        </w:rPr>
      </w:pPr>
      <w:r>
        <w:rPr>
          <w:rFonts w:hint="eastAsia"/>
          <w:highlight w:val="none"/>
          <w:u w:val="single"/>
        </w:rPr>
        <w:t xml:space="preserve">                          </w:t>
      </w:r>
      <w:r>
        <w:rPr>
          <w:rFonts w:hint="eastAsia"/>
          <w:highlight w:val="none"/>
        </w:rPr>
        <w:t>：</w:t>
      </w:r>
    </w:p>
    <w:p w14:paraId="4E11C2D6">
      <w:pPr>
        <w:wordWrap w:val="0"/>
        <w:rPr>
          <w:highlight w:val="none"/>
        </w:rPr>
      </w:pPr>
      <w:r>
        <w:rPr>
          <w:rFonts w:hint="eastAsia"/>
          <w:highlight w:val="none"/>
          <w:u w:val="single"/>
        </w:rPr>
        <w:t xml:space="preserve">          </w:t>
      </w:r>
      <w:r>
        <w:rPr>
          <w:rFonts w:hint="eastAsia"/>
          <w:highlight w:val="none"/>
        </w:rPr>
        <w:t>年</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rPr>
        <w:t>日</w:t>
      </w:r>
      <w:r>
        <w:rPr>
          <w:rFonts w:hint="eastAsia"/>
          <w:highlight w:val="none"/>
          <w:u w:val="single"/>
        </w:rPr>
        <w:t xml:space="preserve">    </w:t>
      </w:r>
      <w:r>
        <w:rPr>
          <w:rFonts w:hint="eastAsia"/>
          <w:highlight w:val="none"/>
        </w:rPr>
        <w:t>时</w:t>
      </w:r>
      <w:r>
        <w:rPr>
          <w:rFonts w:hint="eastAsia"/>
          <w:highlight w:val="none"/>
          <w:u w:val="single"/>
        </w:rPr>
        <w:t xml:space="preserve">    </w:t>
      </w:r>
      <w:r>
        <w:rPr>
          <w:rFonts w:hint="eastAsia"/>
          <w:highlight w:val="none"/>
        </w:rPr>
        <w:t>分，接</w:t>
      </w:r>
      <w:r>
        <w:rPr>
          <w:rFonts w:hint="eastAsia"/>
          <w:highlight w:val="none"/>
          <w:u w:val="single"/>
        </w:rPr>
        <w:t xml:space="preserve">    （信息来源）    </w:t>
      </w:r>
      <w:r>
        <w:rPr>
          <w:rFonts w:hint="eastAsia"/>
          <w:highlight w:val="none"/>
        </w:rPr>
        <w:t>报告。于</w:t>
      </w:r>
      <w:r>
        <w:rPr>
          <w:rFonts w:hint="eastAsia"/>
          <w:highlight w:val="none"/>
          <w:u w:val="single"/>
        </w:rPr>
        <w:t xml:space="preserve">          </w:t>
      </w:r>
      <w:r>
        <w:rPr>
          <w:rFonts w:hint="eastAsia"/>
          <w:highlight w:val="none"/>
        </w:rPr>
        <w:t>年</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rPr>
        <w:t>日</w:t>
      </w:r>
      <w:r>
        <w:rPr>
          <w:rFonts w:hint="eastAsia"/>
          <w:highlight w:val="none"/>
          <w:u w:val="single"/>
        </w:rPr>
        <w:t xml:space="preserve">    </w:t>
      </w:r>
      <w:r>
        <w:rPr>
          <w:rFonts w:hint="eastAsia"/>
          <w:highlight w:val="none"/>
        </w:rPr>
        <w:t>时</w:t>
      </w:r>
      <w:r>
        <w:rPr>
          <w:rFonts w:hint="eastAsia"/>
          <w:highlight w:val="none"/>
          <w:u w:val="single"/>
        </w:rPr>
        <w:t xml:space="preserve">    </w:t>
      </w:r>
      <w:r>
        <w:rPr>
          <w:rFonts w:hint="eastAsia"/>
          <w:highlight w:val="none"/>
        </w:rPr>
        <w:t>分，在</w:t>
      </w:r>
      <w:r>
        <w:rPr>
          <w:rFonts w:hint="eastAsia"/>
          <w:highlight w:val="none"/>
          <w:u w:val="single"/>
        </w:rPr>
        <w:t xml:space="preserve">        </w:t>
      </w:r>
      <w:r>
        <w:rPr>
          <w:rFonts w:hint="eastAsia"/>
          <w:highlight w:val="none"/>
        </w:rPr>
        <w:t>市</w:t>
      </w:r>
      <w:r>
        <w:rPr>
          <w:rFonts w:hint="eastAsia"/>
          <w:highlight w:val="none"/>
          <w:u w:val="single"/>
        </w:rPr>
        <w:t xml:space="preserve">        </w:t>
      </w:r>
      <w:r>
        <w:rPr>
          <w:rFonts w:hint="eastAsia"/>
          <w:highlight w:val="none"/>
        </w:rPr>
        <w:t>县</w:t>
      </w:r>
      <w:r>
        <w:rPr>
          <w:rFonts w:hint="eastAsia"/>
          <w:highlight w:val="none"/>
          <w:u w:val="single"/>
        </w:rPr>
        <w:t xml:space="preserve">  （具体场所）  </w:t>
      </w:r>
      <w:r>
        <w:rPr>
          <w:rFonts w:hint="eastAsia"/>
          <w:highlight w:val="none"/>
        </w:rPr>
        <w:t>处发生</w:t>
      </w:r>
      <w:r>
        <w:rPr>
          <w:rFonts w:hint="eastAsia"/>
          <w:highlight w:val="none"/>
          <w:u w:val="single"/>
        </w:rPr>
        <w:t xml:space="preserve">            </w:t>
      </w:r>
      <w:r>
        <w:rPr>
          <w:rFonts w:hint="eastAsia"/>
          <w:highlight w:val="none"/>
        </w:rPr>
        <w:t>事件，造成事件的原因是</w:t>
      </w:r>
      <w:r>
        <w:rPr>
          <w:rFonts w:hint="eastAsia"/>
          <w:highlight w:val="none"/>
          <w:u w:val="single"/>
        </w:rPr>
        <w:t xml:space="preserve">    （描述事件起因）    </w:t>
      </w:r>
      <w:r>
        <w:rPr>
          <w:rFonts w:hint="eastAsia"/>
          <w:highlight w:val="none"/>
        </w:rPr>
        <w:t>。截至目前，已造成</w:t>
      </w:r>
      <w:r>
        <w:rPr>
          <w:rFonts w:hint="eastAsia"/>
          <w:highlight w:val="none"/>
          <w:u w:val="single"/>
        </w:rPr>
        <w:t xml:space="preserve">    （人员伤亡数量、财物损失等情况，以及被困人员情况和可能造成的人员伤亡数量、财物损失等相关情况）    </w:t>
      </w:r>
      <w:r>
        <w:rPr>
          <w:rFonts w:hint="eastAsia"/>
          <w:highlight w:val="none"/>
        </w:rPr>
        <w:t>。</w:t>
      </w:r>
    </w:p>
    <w:p w14:paraId="03E43872">
      <w:pPr>
        <w:wordWrap w:val="0"/>
        <w:rPr>
          <w:highlight w:val="none"/>
        </w:rPr>
      </w:pPr>
      <w:r>
        <w:rPr>
          <w:rFonts w:hint="eastAsia"/>
          <w:highlight w:val="none"/>
          <w:u w:val="single"/>
        </w:rPr>
        <w:t xml:space="preserve">        （已采取的应急措施）        ，以及    （是否向应急、公安、消防、急救等相关部门）    请求救援</w:t>
      </w:r>
      <w:r>
        <w:rPr>
          <w:rFonts w:hint="eastAsia"/>
          <w:highlight w:val="none"/>
        </w:rPr>
        <w:t>。</w:t>
      </w:r>
    </w:p>
    <w:p w14:paraId="452F1057">
      <w:pPr>
        <w:wordWrap w:val="0"/>
        <w:rPr>
          <w:highlight w:val="none"/>
        </w:rPr>
      </w:pPr>
      <w:r>
        <w:rPr>
          <w:rFonts w:hint="eastAsia"/>
          <w:highlight w:val="none"/>
        </w:rPr>
        <w:t>（突发事件发展趋势，下一步的工作计划和其他需要报告的内容。）</w:t>
      </w:r>
    </w:p>
    <w:p w14:paraId="7B6966EA">
      <w:pPr>
        <w:wordWrap w:val="0"/>
        <w:rPr>
          <w:highlight w:val="none"/>
        </w:rPr>
      </w:pPr>
      <w:r>
        <w:rPr>
          <w:rFonts w:hint="eastAsia"/>
          <w:highlight w:val="none"/>
        </w:rPr>
        <w:t>（本报告为第</w:t>
      </w:r>
      <w:r>
        <w:rPr>
          <w:rFonts w:hint="eastAsia"/>
          <w:highlight w:val="none"/>
          <w:u w:val="single"/>
        </w:rPr>
        <w:t xml:space="preserve">      </w:t>
      </w:r>
      <w:r>
        <w:rPr>
          <w:rFonts w:hint="eastAsia"/>
          <w:highlight w:val="none"/>
        </w:rPr>
        <w:t>次报告，</w:t>
      </w:r>
      <w:r>
        <w:rPr>
          <w:rFonts w:hint="eastAsia"/>
          <w:highlight w:val="none"/>
          <w:u w:val="single"/>
        </w:rPr>
        <w:t>是</w:t>
      </w:r>
      <w:r>
        <w:rPr>
          <w:rFonts w:hint="eastAsia"/>
          <w:highlight w:val="none"/>
          <w:u w:val="single"/>
          <w:lang w:val="en-US" w:eastAsia="zh-CN"/>
        </w:rPr>
        <w:t>/</w:t>
      </w:r>
      <w:r>
        <w:rPr>
          <w:rFonts w:hint="eastAsia"/>
          <w:highlight w:val="none"/>
          <w:u w:val="single"/>
        </w:rPr>
        <w:t>否</w:t>
      </w:r>
      <w:r>
        <w:rPr>
          <w:rFonts w:hint="eastAsia"/>
          <w:highlight w:val="none"/>
        </w:rPr>
        <w:t>为终报。）</w:t>
      </w:r>
    </w:p>
    <w:p w14:paraId="03E2CC43">
      <w:pPr>
        <w:wordWrap w:val="0"/>
        <w:rPr>
          <w:highlight w:val="none"/>
        </w:rPr>
      </w:pPr>
    </w:p>
    <w:p w14:paraId="3D699B33">
      <w:pPr>
        <w:wordWrap w:val="0"/>
        <w:jc w:val="right"/>
        <w:rPr>
          <w:highlight w:val="none"/>
        </w:rPr>
      </w:pPr>
      <w:r>
        <w:rPr>
          <w:rFonts w:hint="eastAsia"/>
          <w:highlight w:val="none"/>
        </w:rPr>
        <w:t>报告单位：</w:t>
      </w:r>
      <w:r>
        <w:rPr>
          <w:rFonts w:hint="eastAsia"/>
          <w:highlight w:val="none"/>
          <w:u w:val="single"/>
        </w:rPr>
        <w:t xml:space="preserve">                        （盖章）</w:t>
      </w:r>
    </w:p>
    <w:p w14:paraId="60A7D5BC">
      <w:pPr>
        <w:wordWrap w:val="0"/>
        <w:jc w:val="right"/>
        <w:rPr>
          <w:highlight w:val="none"/>
        </w:rPr>
      </w:pPr>
      <w:r>
        <w:rPr>
          <w:rFonts w:hint="eastAsia"/>
          <w:highlight w:val="none"/>
        </w:rPr>
        <w:t>单位负责人：</w:t>
      </w:r>
      <w:r>
        <w:rPr>
          <w:rFonts w:hint="eastAsia"/>
          <w:highlight w:val="none"/>
          <w:u w:val="single"/>
        </w:rPr>
        <w:t xml:space="preserve">                    （签字）</w:t>
      </w:r>
    </w:p>
    <w:p w14:paraId="34611F97">
      <w:pPr>
        <w:wordWrap w:val="0"/>
        <w:jc w:val="right"/>
        <w:rPr>
          <w:highlight w:val="none"/>
        </w:rPr>
      </w:pPr>
      <w:r>
        <w:rPr>
          <w:rFonts w:hint="eastAsia"/>
          <w:highlight w:val="none"/>
        </w:rPr>
        <w:t>报  告  人：</w:t>
      </w:r>
      <w:r>
        <w:rPr>
          <w:rFonts w:hint="eastAsia"/>
          <w:highlight w:val="none"/>
          <w:u w:val="single"/>
        </w:rPr>
        <w:t xml:space="preserve">                                        </w:t>
      </w:r>
    </w:p>
    <w:p w14:paraId="7EA0FA57">
      <w:pPr>
        <w:wordWrap w:val="0"/>
        <w:jc w:val="right"/>
        <w:rPr>
          <w:highlight w:val="none"/>
        </w:rPr>
      </w:pPr>
      <w:r>
        <w:rPr>
          <w:rFonts w:hint="eastAsia"/>
          <w:highlight w:val="none"/>
        </w:rPr>
        <w:t>联系电话：</w:t>
      </w:r>
      <w:r>
        <w:rPr>
          <w:rFonts w:hint="eastAsia"/>
          <w:highlight w:val="none"/>
          <w:u w:val="single"/>
        </w:rPr>
        <w:t xml:space="preserve">                                        </w:t>
      </w:r>
    </w:p>
    <w:p w14:paraId="568DCF6B">
      <w:pPr>
        <w:wordWrap w:val="0"/>
        <w:jc w:val="right"/>
        <w:rPr>
          <w:highlight w:val="none"/>
          <w:u w:val="single"/>
        </w:rPr>
      </w:pPr>
      <w:r>
        <w:rPr>
          <w:rFonts w:hint="eastAsia"/>
          <w:highlight w:val="none"/>
        </w:rPr>
        <w:t>报告时间：</w:t>
      </w:r>
      <w:r>
        <w:rPr>
          <w:rFonts w:hint="eastAsia"/>
          <w:highlight w:val="none"/>
          <w:u w:val="single"/>
        </w:rPr>
        <w:t xml:space="preserve">                                        </w:t>
      </w:r>
    </w:p>
    <w:p w14:paraId="6A15BDAD">
      <w:pPr>
        <w:jc w:val="right"/>
        <w:rPr>
          <w:highlight w:val="none"/>
          <w:u w:val="single"/>
        </w:rPr>
      </w:pPr>
    </w:p>
    <w:p w14:paraId="7B0C3AD8">
      <w:pPr>
        <w:jc w:val="right"/>
        <w:rPr>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B4357FC">
      <w:pPr>
        <w:pStyle w:val="29"/>
        <w:numPr>
          <w:ilvl w:val="0"/>
          <w:numId w:val="0"/>
        </w:numPr>
        <w:bidi w:val="0"/>
        <w:ind w:leftChars="0"/>
        <w:rPr>
          <w:rFonts w:hint="default" w:eastAsia="黑体"/>
          <w:highlight w:val="none"/>
          <w:lang w:val="en-US" w:eastAsia="zh-CN"/>
        </w:rPr>
      </w:pPr>
      <w:bookmarkStart w:id="147" w:name="_Toc21288"/>
      <w:bookmarkEnd w:id="147"/>
      <w:bookmarkStart w:id="148" w:name="_Toc17328"/>
      <w:bookmarkEnd w:id="148"/>
      <w:bookmarkStart w:id="149" w:name="_Toc14438"/>
      <w:bookmarkEnd w:id="149"/>
      <w:bookmarkStart w:id="150" w:name="_Toc2564"/>
      <w:bookmarkEnd w:id="150"/>
      <w:bookmarkStart w:id="151" w:name="_Toc19201"/>
      <w:bookmarkEnd w:id="151"/>
      <w:bookmarkStart w:id="152" w:name="_Toc32433"/>
      <w:bookmarkEnd w:id="152"/>
      <w:bookmarkStart w:id="153" w:name="_Toc12246"/>
      <w:bookmarkEnd w:id="153"/>
      <w:bookmarkStart w:id="154" w:name="_Toc20321"/>
      <w:bookmarkEnd w:id="154"/>
      <w:bookmarkStart w:id="155" w:name="_Toc1776648865"/>
      <w:bookmarkEnd w:id="155"/>
      <w:bookmarkStart w:id="156" w:name="_Toc8244"/>
      <w:bookmarkEnd w:id="156"/>
      <w:bookmarkStart w:id="157" w:name="_Toc26324"/>
      <w:bookmarkEnd w:id="157"/>
      <w:bookmarkStart w:id="158" w:name="_Toc1374851288"/>
      <w:r>
        <w:rPr>
          <w:rFonts w:hint="eastAsia"/>
          <w:highlight w:val="none"/>
          <w:lang w:eastAsia="zh-CN"/>
        </w:rPr>
        <w:t>附件</w:t>
      </w:r>
      <w:r>
        <w:rPr>
          <w:rFonts w:hint="eastAsia"/>
          <w:highlight w:val="none"/>
          <w:lang w:val="en-US" w:eastAsia="zh-CN"/>
        </w:rPr>
        <w:t>8</w:t>
      </w:r>
      <w:bookmarkEnd w:id="158"/>
    </w:p>
    <w:p w14:paraId="665B2372">
      <w:pPr>
        <w:pStyle w:val="16"/>
        <w:spacing w:before="312" w:after="312"/>
        <w:rPr>
          <w:highlight w:val="none"/>
        </w:rPr>
      </w:pPr>
      <w:r>
        <w:rPr>
          <w:rFonts w:hint="eastAsia"/>
          <w:highlight w:val="none"/>
          <w:lang w:eastAsia="zh-CN"/>
        </w:rPr>
        <w:t>三门峡市交通运输局</w:t>
      </w:r>
      <w:r>
        <w:rPr>
          <w:rFonts w:hint="eastAsia"/>
          <w:highlight w:val="none"/>
        </w:rPr>
        <w:t>防汛指挥部</w:t>
      </w:r>
      <w:r>
        <w:rPr>
          <w:highlight w:val="none"/>
        </w:rPr>
        <w:br w:type="textWrapping"/>
      </w:r>
      <w:r>
        <w:rPr>
          <w:rFonts w:hint="eastAsia"/>
          <w:highlight w:val="none"/>
        </w:rPr>
        <w:t>关于启动（调整/终止）防汛一/二/三/四级应急响应的通知</w:t>
      </w:r>
    </w:p>
    <w:p w14:paraId="078CD2EB">
      <w:pPr>
        <w:pStyle w:val="55"/>
        <w:spacing w:before="156" w:after="156"/>
        <w:rPr>
          <w:highlight w:val="none"/>
        </w:rPr>
      </w:pPr>
      <w:r>
        <w:rPr>
          <w:rFonts w:hint="eastAsia"/>
          <w:highlight w:val="none"/>
        </w:rPr>
        <w:t>（参考）</w:t>
      </w:r>
    </w:p>
    <w:p w14:paraId="3BDFA42E">
      <w:pPr>
        <w:wordWrap w:val="0"/>
        <w:ind w:firstLine="0" w:firstLineChars="0"/>
        <w:rPr>
          <w:highlight w:val="none"/>
        </w:rPr>
      </w:pPr>
      <w:r>
        <w:rPr>
          <w:rFonts w:hint="eastAsia"/>
          <w:highlight w:val="none"/>
          <w:lang w:eastAsia="zh-CN"/>
        </w:rPr>
        <w:t>各县（市、区）交通运输局</w:t>
      </w:r>
      <w:r>
        <w:rPr>
          <w:rFonts w:hint="eastAsia"/>
          <w:highlight w:val="none"/>
        </w:rPr>
        <w:t>，</w:t>
      </w:r>
      <w:r>
        <w:rPr>
          <w:rFonts w:hint="eastAsia"/>
          <w:highlight w:val="none"/>
          <w:lang w:eastAsia="zh-CN"/>
        </w:rPr>
        <w:t>局</w:t>
      </w:r>
      <w:r>
        <w:rPr>
          <w:rFonts w:hint="eastAsia"/>
          <w:highlight w:val="none"/>
        </w:rPr>
        <w:t>安委会各成员单位：</w:t>
      </w:r>
    </w:p>
    <w:p w14:paraId="75B099A0">
      <w:pPr>
        <w:wordWrap w:val="0"/>
        <w:rPr>
          <w:highlight w:val="none"/>
        </w:rPr>
      </w:pPr>
      <w:r>
        <w:rPr>
          <w:rFonts w:hint="eastAsia"/>
          <w:highlight w:val="none"/>
          <w:u w:val="single"/>
        </w:rPr>
        <w:t xml:space="preserve">                    启动（调整/终止）原因                  </w:t>
      </w:r>
      <w:r>
        <w:rPr>
          <w:rFonts w:hint="eastAsia"/>
          <w:highlight w:val="none"/>
        </w:rPr>
        <w:t>。经会商研判，依据《</w:t>
      </w:r>
      <w:r>
        <w:rPr>
          <w:rFonts w:hint="eastAsia"/>
          <w:highlight w:val="none"/>
          <w:lang w:eastAsia="zh-CN"/>
        </w:rPr>
        <w:t>三门峡市</w:t>
      </w:r>
      <w:r>
        <w:rPr>
          <w:rFonts w:hint="eastAsia"/>
          <w:highlight w:val="none"/>
        </w:rPr>
        <w:t>交通运输行业防汛应急预案》，</w:t>
      </w:r>
      <w:r>
        <w:rPr>
          <w:rFonts w:hint="eastAsia"/>
          <w:highlight w:val="none"/>
          <w:lang w:eastAsia="zh-CN"/>
        </w:rPr>
        <w:t>局</w:t>
      </w:r>
      <w:r>
        <w:rPr>
          <w:rFonts w:hint="eastAsia"/>
          <w:highlight w:val="none"/>
        </w:rPr>
        <w:t>防指决定于</w:t>
      </w:r>
      <w:r>
        <w:rPr>
          <w:rFonts w:hint="eastAsia"/>
          <w:highlight w:val="none"/>
          <w:u w:val="single"/>
        </w:rPr>
        <w:t xml:space="preserve">        </w:t>
      </w:r>
      <w:r>
        <w:rPr>
          <w:rFonts w:hint="eastAsia"/>
          <w:highlight w:val="none"/>
        </w:rPr>
        <w:t>年</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rPr>
        <w:t>日</w:t>
      </w:r>
      <w:r>
        <w:rPr>
          <w:rFonts w:hint="eastAsia"/>
          <w:highlight w:val="none"/>
          <w:u w:val="single"/>
        </w:rPr>
        <w:t xml:space="preserve">        </w:t>
      </w:r>
      <w:r>
        <w:rPr>
          <w:rFonts w:hint="eastAsia"/>
          <w:highlight w:val="none"/>
        </w:rPr>
        <w:t>时启动（调整/终止）交通运输行业防汛</w:t>
      </w:r>
      <w:r>
        <w:rPr>
          <w:rFonts w:hint="eastAsia"/>
          <w:highlight w:val="none"/>
          <w:u w:val="single"/>
        </w:rPr>
        <w:t xml:space="preserve">    一/二/三/四    </w:t>
      </w:r>
      <w:r>
        <w:rPr>
          <w:rFonts w:hint="eastAsia"/>
          <w:highlight w:val="none"/>
        </w:rPr>
        <w:t>级应急响应。</w:t>
      </w:r>
    </w:p>
    <w:p w14:paraId="202BC99F">
      <w:pPr>
        <w:wordWrap w:val="0"/>
        <w:rPr>
          <w:highlight w:val="none"/>
          <w:u w:val="single"/>
        </w:rPr>
      </w:pPr>
      <w:r>
        <w:rPr>
          <w:rFonts w:hint="eastAsia"/>
          <w:highlight w:val="none"/>
          <w:u w:val="single"/>
        </w:rPr>
        <w:t xml:space="preserve">           （相关要求）            </w:t>
      </w:r>
    </w:p>
    <w:p w14:paraId="5803BE65">
      <w:pPr>
        <w:wordWrap w:val="0"/>
        <w:rPr>
          <w:highlight w:val="none"/>
        </w:rPr>
      </w:pPr>
    </w:p>
    <w:p w14:paraId="0E8CEDC9">
      <w:pPr>
        <w:wordWrap w:val="0"/>
        <w:rPr>
          <w:highlight w:val="none"/>
        </w:rPr>
      </w:pPr>
    </w:p>
    <w:p w14:paraId="13032A34">
      <w:pPr>
        <w:wordWrap w:val="0"/>
        <w:rPr>
          <w:highlight w:val="none"/>
        </w:rPr>
      </w:pPr>
    </w:p>
    <w:p w14:paraId="21FC9B59">
      <w:pPr>
        <w:rPr>
          <w:highlight w:val="none"/>
        </w:rPr>
      </w:pPr>
    </w:p>
    <w:p w14:paraId="71BBB0FF">
      <w:pPr>
        <w:rPr>
          <w:highlight w:val="none"/>
        </w:rPr>
      </w:pPr>
    </w:p>
    <w:p w14:paraId="7CAECA15">
      <w:pPr>
        <w:jc w:val="right"/>
        <w:rPr>
          <w:highlight w:val="none"/>
        </w:rPr>
      </w:pPr>
      <w:r>
        <w:rPr>
          <w:rFonts w:hint="eastAsia"/>
          <w:highlight w:val="none"/>
          <w:lang w:eastAsia="zh-CN"/>
        </w:rPr>
        <w:t>三门峡市交通运输局</w:t>
      </w:r>
      <w:r>
        <w:rPr>
          <w:rFonts w:hint="eastAsia"/>
          <w:highlight w:val="none"/>
        </w:rPr>
        <w:t>防汛指挥部</w:t>
      </w:r>
    </w:p>
    <w:p w14:paraId="5BA882D1">
      <w:pPr>
        <w:wordWrap w:val="0"/>
        <w:ind w:right="960" w:rightChars="300"/>
        <w:jc w:val="right"/>
        <w:rPr>
          <w:highlight w:val="none"/>
        </w:rPr>
      </w:pPr>
      <w:r>
        <w:rPr>
          <w:rFonts w:hint="eastAsia"/>
          <w:highlight w:val="none"/>
        </w:rPr>
        <w:t>（</w:t>
      </w:r>
      <w:r>
        <w:rPr>
          <w:rFonts w:hint="eastAsia"/>
          <w:highlight w:val="none"/>
          <w:lang w:eastAsia="zh-CN"/>
        </w:rPr>
        <w:t>局</w:t>
      </w:r>
      <w:r>
        <w:rPr>
          <w:rFonts w:hint="eastAsia"/>
          <w:highlight w:val="none"/>
        </w:rPr>
        <w:t>应急办代章）</w:t>
      </w:r>
    </w:p>
    <w:p w14:paraId="1FBACE90">
      <w:pPr>
        <w:wordWrap w:val="0"/>
        <w:ind w:right="960" w:rightChars="300"/>
        <w:jc w:val="right"/>
        <w:rPr>
          <w:highlight w:val="none"/>
        </w:rPr>
      </w:pPr>
      <w:r>
        <w:rPr>
          <w:rFonts w:hint="eastAsia"/>
          <w:highlight w:val="none"/>
          <w:u w:val="single"/>
        </w:rPr>
        <w:t xml:space="preserve">          </w:t>
      </w:r>
      <w:r>
        <w:rPr>
          <w:rFonts w:hint="eastAsia"/>
          <w:highlight w:val="none"/>
        </w:rPr>
        <w:t>年</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rPr>
        <w:t>日</w:t>
      </w:r>
    </w:p>
    <w:p w14:paraId="6062D066">
      <w:pPr>
        <w:pStyle w:val="51"/>
        <w:numPr>
          <w:ilvl w:val="0"/>
          <w:numId w:val="0"/>
        </w:numPr>
        <w:rPr>
          <w:rFonts w:hint="eastAsia"/>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435" w:charSpace="0"/>
        </w:sectPr>
      </w:pPr>
      <w:bookmarkStart w:id="159" w:name="_Toc5881"/>
      <w:bookmarkEnd w:id="159"/>
      <w:bookmarkStart w:id="160" w:name="_Toc24997"/>
      <w:bookmarkEnd w:id="160"/>
      <w:bookmarkStart w:id="161" w:name="_Toc22357"/>
      <w:bookmarkEnd w:id="161"/>
      <w:bookmarkStart w:id="162" w:name="_Toc8451"/>
      <w:bookmarkEnd w:id="162"/>
      <w:bookmarkStart w:id="163" w:name="_Toc9649"/>
      <w:bookmarkEnd w:id="163"/>
    </w:p>
    <w:p w14:paraId="37AFE53D">
      <w:pPr>
        <w:pStyle w:val="29"/>
        <w:numPr>
          <w:ilvl w:val="0"/>
          <w:numId w:val="0"/>
        </w:numPr>
        <w:bidi w:val="0"/>
        <w:ind w:leftChars="0"/>
        <w:rPr>
          <w:rFonts w:hint="default" w:eastAsia="黑体"/>
          <w:highlight w:val="none"/>
          <w:lang w:val="en-US" w:eastAsia="zh-CN"/>
        </w:rPr>
      </w:pPr>
      <w:bookmarkStart w:id="164" w:name="_Toc1139563708"/>
      <w:bookmarkEnd w:id="164"/>
      <w:bookmarkStart w:id="165" w:name="_Toc8716"/>
      <w:bookmarkEnd w:id="165"/>
      <w:bookmarkStart w:id="166" w:name="_Toc817849718"/>
      <w:r>
        <w:rPr>
          <w:rFonts w:hint="eastAsia"/>
          <w:highlight w:val="none"/>
          <w:lang w:eastAsia="zh-CN"/>
        </w:rPr>
        <w:t>附件</w:t>
      </w:r>
      <w:r>
        <w:rPr>
          <w:rFonts w:hint="eastAsia"/>
          <w:highlight w:val="none"/>
          <w:lang w:val="en-US" w:eastAsia="zh-CN"/>
        </w:rPr>
        <w:t>9</w:t>
      </w:r>
      <w:bookmarkEnd w:id="166"/>
    </w:p>
    <w:p w14:paraId="4EA54B54">
      <w:pPr>
        <w:pStyle w:val="16"/>
        <w:spacing w:before="435" w:after="435"/>
        <w:rPr>
          <w:highlight w:val="none"/>
        </w:rPr>
      </w:pPr>
      <w:r>
        <w:rPr>
          <w:rFonts w:hint="eastAsia" w:eastAsia="仿宋"/>
          <w:highlight w:val="none"/>
          <w:lang w:eastAsia="zh-CN"/>
        </w:rPr>
        <w:drawing>
          <wp:anchor distT="0" distB="0" distL="114300" distR="114300" simplePos="0" relativeHeight="251659264" behindDoc="0" locked="0" layoutInCell="1" allowOverlap="1">
            <wp:simplePos x="0" y="0"/>
            <wp:positionH relativeFrom="column">
              <wp:posOffset>915670</wp:posOffset>
            </wp:positionH>
            <wp:positionV relativeFrom="paragraph">
              <wp:posOffset>739140</wp:posOffset>
            </wp:positionV>
            <wp:extent cx="7120255" cy="4491355"/>
            <wp:effectExtent l="0" t="0" r="4445" b="4445"/>
            <wp:wrapNone/>
            <wp:docPr id="2" name="图片 2" descr="应急指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应急指挥流程"/>
                    <pic:cNvPicPr>
                      <a:picLocks noChangeAspect="1"/>
                    </pic:cNvPicPr>
                  </pic:nvPicPr>
                  <pic:blipFill>
                    <a:blip r:embed="rId20"/>
                    <a:srcRect t="3757"/>
                    <a:stretch>
                      <a:fillRect/>
                    </a:stretch>
                  </pic:blipFill>
                  <pic:spPr>
                    <a:xfrm>
                      <a:off x="0" y="0"/>
                      <a:ext cx="7120255" cy="4491355"/>
                    </a:xfrm>
                    <a:prstGeom prst="rect">
                      <a:avLst/>
                    </a:prstGeom>
                  </pic:spPr>
                </pic:pic>
              </a:graphicData>
            </a:graphic>
          </wp:anchor>
        </w:drawing>
      </w:r>
      <w:r>
        <w:rPr>
          <w:rFonts w:hint="eastAsia"/>
          <w:highlight w:val="none"/>
        </w:rPr>
        <w:t>应急指挥联动流程</w:t>
      </w:r>
    </w:p>
    <w:p w14:paraId="1330CC4C">
      <w:pPr>
        <w:pStyle w:val="53"/>
        <w:numPr>
          <w:ilvl w:val="0"/>
          <w:numId w:val="0"/>
        </w:numPr>
        <w:rPr>
          <w:highlight w:val="none"/>
        </w:rPr>
      </w:pPr>
    </w:p>
    <w:p w14:paraId="1E216196">
      <w:pPr>
        <w:pStyle w:val="53"/>
        <w:numPr>
          <w:ilvl w:val="0"/>
          <w:numId w:val="0"/>
        </w:numPr>
        <w:rPr>
          <w:highlight w:val="none"/>
        </w:rPr>
      </w:pPr>
    </w:p>
    <w:p w14:paraId="4D4ADFB1">
      <w:pPr>
        <w:rPr>
          <w:rFonts w:hint="eastAsia"/>
          <w:highlight w:val="none"/>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ESI黑体-GB2312">
    <w:altName w:val="黑体"/>
    <w:panose1 w:val="02000500000000000000"/>
    <w:charset w:val="86"/>
    <w:family w:val="auto"/>
    <w:pitch w:val="default"/>
    <w:sig w:usb0="00000000" w:usb1="00000000" w:usb2="00000012" w:usb3="00000000" w:csb0="0004000F" w:csb1="00000000"/>
  </w:font>
  <w:font w:name="CESI仿宋-GB2312">
    <w:altName w:val="仿宋"/>
    <w:panose1 w:val="02000500000000000000"/>
    <w:charset w:val="86"/>
    <w:family w:val="auto"/>
    <w:pitch w:val="default"/>
    <w:sig w:usb0="00000000" w:usb1="00000000" w:usb2="00000010" w:usb3="00000000" w:csb0="0004000F" w:csb1="00000000"/>
  </w:font>
  <w:font w:name="方正大标宋简体">
    <w:panose1 w:val="02010601030101010101"/>
    <w:charset w:val="86"/>
    <w:family w:val="auto"/>
    <w:pitch w:val="default"/>
    <w:sig w:usb0="00000001" w:usb1="080E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CESI楷体-GB2312">
    <w:altName w:val="楷体_GB2312"/>
    <w:panose1 w:val="02000500000000000000"/>
    <w:charset w:val="86"/>
    <w:family w:val="auto"/>
    <w:pitch w:val="default"/>
    <w:sig w:usb0="00000000" w:usb1="00000000" w:usb2="00000012"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517D4">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9615E">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3543901"/>
      <w:docPartObj>
        <w:docPartGallery w:val="autotext"/>
      </w:docPartObj>
    </w:sdtPr>
    <w:sdtContent>
      <w:p w14:paraId="27845C1E">
        <w:pPr>
          <w:pStyle w:val="12"/>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948842"/>
      <w:docPartObj>
        <w:docPartGallery w:val="autotext"/>
      </w:docPartObj>
    </w:sdtPr>
    <w:sdtContent>
      <w:p w14:paraId="5B12EF8B">
        <w:pPr>
          <w:pStyle w:val="12"/>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6859A">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2576">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AC758">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E6E475"/>
    <w:multiLevelType w:val="singleLevel"/>
    <w:tmpl w:val="EDE6E475"/>
    <w:lvl w:ilvl="0" w:tentative="0">
      <w:start w:val="1"/>
      <w:numFmt w:val="chineseCounting"/>
      <w:suff w:val="nothing"/>
      <w:lvlText w:val="%1、"/>
      <w:lvlJc w:val="left"/>
      <w:rPr>
        <w:rFonts w:hint="eastAsia"/>
      </w:rPr>
    </w:lvl>
  </w:abstractNum>
  <w:abstractNum w:abstractNumId="1">
    <w:nsid w:val="F5FFD003"/>
    <w:multiLevelType w:val="singleLevel"/>
    <w:tmpl w:val="F5FFD003"/>
    <w:lvl w:ilvl="0" w:tentative="0">
      <w:start w:val="1"/>
      <w:numFmt w:val="decimal"/>
      <w:suff w:val="nothing"/>
      <w:lvlText w:val="（%1）"/>
      <w:lvlJc w:val="left"/>
    </w:lvl>
  </w:abstractNum>
  <w:abstractNum w:abstractNumId="2">
    <w:nsid w:val="34653899"/>
    <w:multiLevelType w:val="multilevel"/>
    <w:tmpl w:val="34653899"/>
    <w:lvl w:ilvl="0" w:tentative="0">
      <w:start w:val="1"/>
      <w:numFmt w:val="decimal"/>
      <w:pStyle w:val="62"/>
      <w:suff w:val="nothing"/>
      <w:lvlText w:val="附件%1  "/>
      <w:lvlJc w:val="left"/>
      <w:pPr>
        <w:ind w:left="0" w:firstLine="0"/>
      </w:pPr>
      <w:rPr>
        <w:rFonts w:hint="eastAsia"/>
      </w:rPr>
    </w:lvl>
    <w:lvl w:ilvl="1" w:tentative="0">
      <w:start w:val="1"/>
      <w:numFmt w:val="decimal"/>
      <w:suff w:val="nothing"/>
      <w:lvlText w:val="附件%1.%2  "/>
      <w:lvlJc w:val="left"/>
      <w:pPr>
        <w:ind w:left="0" w:firstLine="0"/>
      </w:pPr>
      <w:rPr>
        <w:rFonts w:hint="eastAsia"/>
      </w:rPr>
    </w:lvl>
    <w:lvl w:ilvl="2" w:tentative="0">
      <w:start w:val="1"/>
      <w:numFmt w:val="decimal"/>
      <w:suff w:val="nothing"/>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4103516B"/>
    <w:multiLevelType w:val="multilevel"/>
    <w:tmpl w:val="4103516B"/>
    <w:lvl w:ilvl="0" w:tentative="0">
      <w:start w:val="1"/>
      <w:numFmt w:val="decimal"/>
      <w:suff w:val="nothing"/>
      <w:lvlText w:val="%1  "/>
      <w:lvlJc w:val="left"/>
      <w:pPr>
        <w:ind w:left="0" w:firstLine="0"/>
      </w:pPr>
      <w:rPr>
        <w:rFonts w:hint="default" w:ascii="Times New Roman" w:hAnsi="Times New Roman" w:cs="Times New Roman"/>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pStyle w:val="64"/>
      <w:suff w:val="nothing"/>
      <w:lvlText w:val="（%4）"/>
      <w:lvlJc w:val="left"/>
      <w:pPr>
        <w:ind w:left="0" w:firstLine="0"/>
      </w:pPr>
      <w:rPr>
        <w:rFonts w:hint="eastAsia"/>
        <w:lang w:val="en-US"/>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4AC525F5"/>
    <w:multiLevelType w:val="multilevel"/>
    <w:tmpl w:val="4AC525F5"/>
    <w:lvl w:ilvl="0" w:tentative="0">
      <w:start w:val="1"/>
      <w:numFmt w:val="decimal"/>
      <w:pStyle w:val="53"/>
      <w:suff w:val="nothing"/>
      <w:lvlText w:val="记号%1 "/>
      <w:lvlJc w:val="left"/>
      <w:pPr>
        <w:ind w:left="0" w:firstLine="0"/>
      </w:pPr>
      <w:rPr>
        <w:rFonts w:hint="eastAsia"/>
      </w:rPr>
    </w:lvl>
    <w:lvl w:ilvl="1" w:tentative="0">
      <w:start w:val="1"/>
      <w:numFmt w:val="decimal"/>
      <w:pStyle w:val="51"/>
      <w:suff w:val="nothing"/>
      <w:lvlText w:val="附件%2  "/>
      <w:lvlJc w:val="left"/>
      <w:pPr>
        <w:ind w:left="0" w:firstLine="0"/>
      </w:pPr>
      <w:rPr>
        <w:rFonts w:hint="eastAsia"/>
      </w:rPr>
    </w:lvl>
    <w:lvl w:ilvl="2" w:tentative="0">
      <w:start w:val="1"/>
      <w:numFmt w:val="decimal"/>
      <w:pStyle w:val="31"/>
      <w:suff w:val="space"/>
      <w:lvlText w:val="%3"/>
      <w:lvlJc w:val="left"/>
      <w:pPr>
        <w:ind w:left="0" w:firstLine="0"/>
      </w:pPr>
      <w:rPr>
        <w:rFonts w:hint="eastAsia"/>
      </w:rPr>
    </w:lvl>
    <w:lvl w:ilvl="3" w:tentative="0">
      <w:start w:val="1"/>
      <w:numFmt w:val="decimal"/>
      <w:pStyle w:val="33"/>
      <w:suff w:val="space"/>
      <w:lvlText w:val="%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pStyle w:val="37"/>
      <w:suff w:val="nothing"/>
      <w:lvlText w:val="（%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52636934"/>
    <w:multiLevelType w:val="multilevel"/>
    <w:tmpl w:val="52636934"/>
    <w:lvl w:ilvl="0" w:tentative="0">
      <w:start w:val="1"/>
      <w:numFmt w:val="chineseCountingThousand"/>
      <w:pStyle w:val="2"/>
      <w:suff w:val="space"/>
      <w:lvlText w:val="第%1部分"/>
      <w:lvlJc w:val="left"/>
      <w:pPr>
        <w:ind w:left="3520" w:firstLine="0"/>
      </w:pPr>
      <w:rPr>
        <w:rFonts w:hint="eastAsia"/>
      </w:rPr>
    </w:lvl>
    <w:lvl w:ilvl="1" w:tentative="0">
      <w:start w:val="1"/>
      <w:numFmt w:val="chineseCountingThousand"/>
      <w:pStyle w:val="3"/>
      <w:suff w:val="space"/>
      <w:lvlText w:val="第%2篇"/>
      <w:lvlJc w:val="left"/>
      <w:pPr>
        <w:ind w:left="3520" w:firstLine="0"/>
      </w:pPr>
      <w:rPr>
        <w:rFonts w:hint="eastAsia"/>
      </w:rPr>
    </w:lvl>
    <w:lvl w:ilvl="2" w:tentative="0">
      <w:start w:val="1"/>
      <w:numFmt w:val="decimal"/>
      <w:pStyle w:val="4"/>
      <w:suff w:val="nothing"/>
      <w:lvlText w:val="%3　"/>
      <w:lvlJc w:val="left"/>
      <w:pPr>
        <w:ind w:left="3520" w:firstLine="0"/>
      </w:pPr>
      <w:rPr>
        <w:rFonts w:hint="eastAsia"/>
      </w:rPr>
    </w:lvl>
    <w:lvl w:ilvl="3" w:tentative="0">
      <w:start w:val="1"/>
      <w:numFmt w:val="decimal"/>
      <w:pStyle w:val="5"/>
      <w:suff w:val="nothing"/>
      <w:lvlText w:val="%3.%4　"/>
      <w:lvlJc w:val="left"/>
      <w:pPr>
        <w:ind w:left="3520" w:firstLine="0"/>
      </w:pPr>
      <w:rPr>
        <w:rFonts w:hint="eastAsia"/>
      </w:rPr>
    </w:lvl>
    <w:lvl w:ilvl="4" w:tentative="0">
      <w:start w:val="1"/>
      <w:numFmt w:val="decimal"/>
      <w:pStyle w:val="6"/>
      <w:suff w:val="nothing"/>
      <w:lvlText w:val="%3.%4.%5　"/>
      <w:lvlJc w:val="left"/>
      <w:pPr>
        <w:ind w:left="3520" w:firstLine="0"/>
      </w:pPr>
      <w:rPr>
        <w:rFonts w:hint="eastAsia"/>
      </w:rPr>
    </w:lvl>
    <w:lvl w:ilvl="5" w:tentative="0">
      <w:start w:val="1"/>
      <w:numFmt w:val="decimal"/>
      <w:pStyle w:val="7"/>
      <w:suff w:val="space"/>
      <w:lvlText w:val="%3.%4.%5.%6"/>
      <w:lvlJc w:val="left"/>
      <w:pPr>
        <w:ind w:left="3520" w:firstLine="0"/>
      </w:pPr>
      <w:rPr>
        <w:rFonts w:hint="eastAsia"/>
      </w:rPr>
    </w:lvl>
    <w:lvl w:ilvl="6" w:tentative="0">
      <w:start w:val="1"/>
      <w:numFmt w:val="decimal"/>
      <w:pStyle w:val="25"/>
      <w:suff w:val="nothing"/>
      <w:lvlText w:val="（%7）"/>
      <w:lvlJc w:val="left"/>
      <w:pPr>
        <w:ind w:left="3520" w:firstLine="0"/>
      </w:pPr>
      <w:rPr>
        <w:rFonts w:hint="eastAsia"/>
        <w:lang w:val="en-US"/>
      </w:rPr>
    </w:lvl>
    <w:lvl w:ilvl="7" w:tentative="0">
      <w:start w:val="1"/>
      <w:numFmt w:val="decimal"/>
      <w:suff w:val="nothing"/>
      <w:lvlText w:val="%8"/>
      <w:lvlJc w:val="left"/>
      <w:pPr>
        <w:ind w:left="3520" w:firstLine="0"/>
      </w:pPr>
      <w:rPr>
        <w:rFonts w:hint="eastAsia"/>
      </w:rPr>
    </w:lvl>
    <w:lvl w:ilvl="8" w:tentative="0">
      <w:start w:val="1"/>
      <w:numFmt w:val="decimal"/>
      <w:lvlText w:val="%1.%2.%3.%4.%5.%6.%7.%8.%9"/>
      <w:lvlJc w:val="left"/>
      <w:pPr>
        <w:ind w:left="8622" w:hanging="1700"/>
      </w:pPr>
      <w:rPr>
        <w:rFonts w:hint="eastAsia"/>
      </w:rPr>
    </w:lvl>
  </w:abstractNum>
  <w:abstractNum w:abstractNumId="6">
    <w:nsid w:val="6A020BFA"/>
    <w:multiLevelType w:val="multilevel"/>
    <w:tmpl w:val="6A020BFA"/>
    <w:lvl w:ilvl="0" w:tentative="0">
      <w:start w:val="1"/>
      <w:numFmt w:val="decimal"/>
      <w:pStyle w:val="29"/>
      <w:suff w:val="space"/>
      <w:lvlText w:val="附件%1"/>
      <w:lvlJc w:val="left"/>
      <w:pPr>
        <w:ind w:left="0" w:firstLine="0"/>
      </w:pPr>
      <w:rPr>
        <w:rFonts w:hint="eastAsia"/>
      </w:rPr>
    </w:lvl>
    <w:lvl w:ilvl="1" w:tentative="0">
      <w:start w:val="1"/>
      <w:numFmt w:val="decimal"/>
      <w:suff w:val="space"/>
      <w:lvlText w:val="%2"/>
      <w:lvlJc w:val="left"/>
      <w:pPr>
        <w:ind w:left="0" w:firstLine="0"/>
      </w:pPr>
      <w:rPr>
        <w:rFonts w:hint="eastAsia"/>
      </w:rPr>
    </w:lvl>
    <w:lvl w:ilvl="2" w:tentative="0">
      <w:start w:val="1"/>
      <w:numFmt w:val="decimal"/>
      <w:suff w:val="space"/>
      <w:lvlText w:val="%2.%3"/>
      <w:lvlJc w:val="left"/>
      <w:pPr>
        <w:ind w:left="0" w:firstLine="0"/>
      </w:pPr>
      <w:rPr>
        <w:rFonts w:hint="eastAsia"/>
      </w:rPr>
    </w:lvl>
    <w:lvl w:ilvl="3" w:tentative="0">
      <w:start w:val="1"/>
      <w:numFmt w:val="decimal"/>
      <w:pStyle w:val="35"/>
      <w:suff w:val="space"/>
      <w:lvlText w:val="%2.%3.%4"/>
      <w:lvlJc w:val="left"/>
      <w:pPr>
        <w:ind w:left="0" w:firstLine="0"/>
      </w:pPr>
      <w:rPr>
        <w:rFonts w:hint="eastAsia"/>
      </w:rPr>
    </w:lvl>
    <w:lvl w:ilvl="4" w:tentative="0">
      <w:start w:val="1"/>
      <w:numFmt w:val="decimal"/>
      <w:suff w:val="nothing"/>
      <w:lvlText w:val="（%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5"/>
  </w:num>
  <w:num w:numId="2">
    <w:abstractNumId w:val="6"/>
  </w:num>
  <w:num w:numId="3">
    <w:abstractNumId w:val="4"/>
  </w:num>
  <w:num w:numId="4">
    <w:abstractNumId w:val="2"/>
  </w:num>
  <w:num w:numId="5">
    <w:abstractNumId w:val="3"/>
  </w:num>
  <w:num w:numId="6">
    <w:abstractNumId w:val="1"/>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hYmE0NThkOGY5ZDYxMTI1ZWY2ZTI1NTY1ZDNmMjQifQ=="/>
  </w:docVars>
  <w:rsids>
    <w:rsidRoot w:val="004A0F59"/>
    <w:rsid w:val="0001173E"/>
    <w:rsid w:val="00013128"/>
    <w:rsid w:val="00013977"/>
    <w:rsid w:val="00016290"/>
    <w:rsid w:val="00055AAD"/>
    <w:rsid w:val="00073ED4"/>
    <w:rsid w:val="00083ED9"/>
    <w:rsid w:val="00090698"/>
    <w:rsid w:val="00092800"/>
    <w:rsid w:val="00093895"/>
    <w:rsid w:val="00095AE4"/>
    <w:rsid w:val="000D5BEE"/>
    <w:rsid w:val="000D6A69"/>
    <w:rsid w:val="000E772A"/>
    <w:rsid w:val="000E7CED"/>
    <w:rsid w:val="000F3FA9"/>
    <w:rsid w:val="00113355"/>
    <w:rsid w:val="00115046"/>
    <w:rsid w:val="0013150C"/>
    <w:rsid w:val="001430EE"/>
    <w:rsid w:val="0014484B"/>
    <w:rsid w:val="00146BBA"/>
    <w:rsid w:val="0015145C"/>
    <w:rsid w:val="001616A8"/>
    <w:rsid w:val="00166C1B"/>
    <w:rsid w:val="001854F0"/>
    <w:rsid w:val="001860CF"/>
    <w:rsid w:val="001A0FB6"/>
    <w:rsid w:val="001A1D33"/>
    <w:rsid w:val="001A25AC"/>
    <w:rsid w:val="001B0091"/>
    <w:rsid w:val="001B33D1"/>
    <w:rsid w:val="001C42EE"/>
    <w:rsid w:val="001E3C51"/>
    <w:rsid w:val="001E40EE"/>
    <w:rsid w:val="00206916"/>
    <w:rsid w:val="00214465"/>
    <w:rsid w:val="00217A54"/>
    <w:rsid w:val="002249EE"/>
    <w:rsid w:val="00225993"/>
    <w:rsid w:val="002315B7"/>
    <w:rsid w:val="0023503E"/>
    <w:rsid w:val="002462EC"/>
    <w:rsid w:val="00252ABE"/>
    <w:rsid w:val="00256E5E"/>
    <w:rsid w:val="00266853"/>
    <w:rsid w:val="00270E03"/>
    <w:rsid w:val="0027278D"/>
    <w:rsid w:val="002841D2"/>
    <w:rsid w:val="00284D37"/>
    <w:rsid w:val="00286F1F"/>
    <w:rsid w:val="00290F2F"/>
    <w:rsid w:val="002A306E"/>
    <w:rsid w:val="002B6378"/>
    <w:rsid w:val="002C04D1"/>
    <w:rsid w:val="002D0CAC"/>
    <w:rsid w:val="002E1F60"/>
    <w:rsid w:val="002E705E"/>
    <w:rsid w:val="003041B9"/>
    <w:rsid w:val="00304B68"/>
    <w:rsid w:val="00306146"/>
    <w:rsid w:val="00312FF5"/>
    <w:rsid w:val="00321DAC"/>
    <w:rsid w:val="0032708D"/>
    <w:rsid w:val="003310F2"/>
    <w:rsid w:val="003314AA"/>
    <w:rsid w:val="00336BB7"/>
    <w:rsid w:val="00345B5E"/>
    <w:rsid w:val="00360B70"/>
    <w:rsid w:val="003627B2"/>
    <w:rsid w:val="00363DDD"/>
    <w:rsid w:val="00365541"/>
    <w:rsid w:val="00366CA7"/>
    <w:rsid w:val="00373F41"/>
    <w:rsid w:val="0037512F"/>
    <w:rsid w:val="003A5B82"/>
    <w:rsid w:val="003B1D6B"/>
    <w:rsid w:val="003C27D6"/>
    <w:rsid w:val="003C4985"/>
    <w:rsid w:val="003E5A1E"/>
    <w:rsid w:val="00400210"/>
    <w:rsid w:val="00403C1A"/>
    <w:rsid w:val="004042CE"/>
    <w:rsid w:val="00413C21"/>
    <w:rsid w:val="00421E3B"/>
    <w:rsid w:val="00425623"/>
    <w:rsid w:val="00433776"/>
    <w:rsid w:val="004344C4"/>
    <w:rsid w:val="00434900"/>
    <w:rsid w:val="0043645A"/>
    <w:rsid w:val="00441E5A"/>
    <w:rsid w:val="00442D7B"/>
    <w:rsid w:val="0045462E"/>
    <w:rsid w:val="004A0F59"/>
    <w:rsid w:val="004A3913"/>
    <w:rsid w:val="004C71BC"/>
    <w:rsid w:val="004D17E4"/>
    <w:rsid w:val="004D3BDB"/>
    <w:rsid w:val="004E2959"/>
    <w:rsid w:val="004E2A98"/>
    <w:rsid w:val="004E73FA"/>
    <w:rsid w:val="004F693C"/>
    <w:rsid w:val="005140CC"/>
    <w:rsid w:val="00522178"/>
    <w:rsid w:val="00524ECF"/>
    <w:rsid w:val="005309B8"/>
    <w:rsid w:val="00540909"/>
    <w:rsid w:val="00541EFB"/>
    <w:rsid w:val="00542BEF"/>
    <w:rsid w:val="00550F23"/>
    <w:rsid w:val="005528EE"/>
    <w:rsid w:val="00565F34"/>
    <w:rsid w:val="00576E56"/>
    <w:rsid w:val="0058193C"/>
    <w:rsid w:val="00590D4A"/>
    <w:rsid w:val="005943E4"/>
    <w:rsid w:val="005A3681"/>
    <w:rsid w:val="005B1319"/>
    <w:rsid w:val="005B2743"/>
    <w:rsid w:val="005C0C97"/>
    <w:rsid w:val="005D2631"/>
    <w:rsid w:val="005D4658"/>
    <w:rsid w:val="006233EC"/>
    <w:rsid w:val="006250AC"/>
    <w:rsid w:val="00625E42"/>
    <w:rsid w:val="006347DC"/>
    <w:rsid w:val="00645DE6"/>
    <w:rsid w:val="00652DAB"/>
    <w:rsid w:val="00655048"/>
    <w:rsid w:val="00683496"/>
    <w:rsid w:val="00685721"/>
    <w:rsid w:val="00696F83"/>
    <w:rsid w:val="006A1AA1"/>
    <w:rsid w:val="006B0F0A"/>
    <w:rsid w:val="006B44A5"/>
    <w:rsid w:val="006C065A"/>
    <w:rsid w:val="006C0CE1"/>
    <w:rsid w:val="006C1446"/>
    <w:rsid w:val="006C6980"/>
    <w:rsid w:val="006D7102"/>
    <w:rsid w:val="006E18DB"/>
    <w:rsid w:val="006F0D35"/>
    <w:rsid w:val="006F3968"/>
    <w:rsid w:val="006F4B8F"/>
    <w:rsid w:val="006F582A"/>
    <w:rsid w:val="00700551"/>
    <w:rsid w:val="007061A5"/>
    <w:rsid w:val="00707FD0"/>
    <w:rsid w:val="00710471"/>
    <w:rsid w:val="0072196C"/>
    <w:rsid w:val="0072229F"/>
    <w:rsid w:val="00727977"/>
    <w:rsid w:val="00730A49"/>
    <w:rsid w:val="00733EB2"/>
    <w:rsid w:val="00734421"/>
    <w:rsid w:val="00735CCC"/>
    <w:rsid w:val="007419B9"/>
    <w:rsid w:val="007449FE"/>
    <w:rsid w:val="00753F46"/>
    <w:rsid w:val="00761177"/>
    <w:rsid w:val="00771BA0"/>
    <w:rsid w:val="00777A6B"/>
    <w:rsid w:val="007A4F5C"/>
    <w:rsid w:val="007B39CA"/>
    <w:rsid w:val="007B7677"/>
    <w:rsid w:val="007C444F"/>
    <w:rsid w:val="007D1EB3"/>
    <w:rsid w:val="00801972"/>
    <w:rsid w:val="00806DF2"/>
    <w:rsid w:val="00825B99"/>
    <w:rsid w:val="008338B6"/>
    <w:rsid w:val="00835CCC"/>
    <w:rsid w:val="0084386D"/>
    <w:rsid w:val="00843AA4"/>
    <w:rsid w:val="00850843"/>
    <w:rsid w:val="00851407"/>
    <w:rsid w:val="00851F57"/>
    <w:rsid w:val="00862EDD"/>
    <w:rsid w:val="00870490"/>
    <w:rsid w:val="00872936"/>
    <w:rsid w:val="00876A04"/>
    <w:rsid w:val="008A574B"/>
    <w:rsid w:val="008B210E"/>
    <w:rsid w:val="008B601A"/>
    <w:rsid w:val="008C0CB3"/>
    <w:rsid w:val="008C507D"/>
    <w:rsid w:val="009032E3"/>
    <w:rsid w:val="00920D86"/>
    <w:rsid w:val="0092415D"/>
    <w:rsid w:val="0093318D"/>
    <w:rsid w:val="00934622"/>
    <w:rsid w:val="009379C3"/>
    <w:rsid w:val="00945FBC"/>
    <w:rsid w:val="009534C9"/>
    <w:rsid w:val="00960ED3"/>
    <w:rsid w:val="0097307D"/>
    <w:rsid w:val="009760F4"/>
    <w:rsid w:val="00986A03"/>
    <w:rsid w:val="009919E6"/>
    <w:rsid w:val="009B0B57"/>
    <w:rsid w:val="009C2175"/>
    <w:rsid w:val="009C512B"/>
    <w:rsid w:val="009D2C4C"/>
    <w:rsid w:val="00A01C5B"/>
    <w:rsid w:val="00A02A94"/>
    <w:rsid w:val="00A0798C"/>
    <w:rsid w:val="00A22524"/>
    <w:rsid w:val="00A30CFF"/>
    <w:rsid w:val="00A31E8A"/>
    <w:rsid w:val="00A33219"/>
    <w:rsid w:val="00A34792"/>
    <w:rsid w:val="00A411CD"/>
    <w:rsid w:val="00A4774F"/>
    <w:rsid w:val="00A52A97"/>
    <w:rsid w:val="00A5358C"/>
    <w:rsid w:val="00A83C1D"/>
    <w:rsid w:val="00A861BC"/>
    <w:rsid w:val="00AB413C"/>
    <w:rsid w:val="00AB5A40"/>
    <w:rsid w:val="00AC0565"/>
    <w:rsid w:val="00AD151E"/>
    <w:rsid w:val="00AD3F27"/>
    <w:rsid w:val="00AE215D"/>
    <w:rsid w:val="00AE64A5"/>
    <w:rsid w:val="00AF31A9"/>
    <w:rsid w:val="00B00C5E"/>
    <w:rsid w:val="00B06D9F"/>
    <w:rsid w:val="00B205F4"/>
    <w:rsid w:val="00B22B6B"/>
    <w:rsid w:val="00B2420D"/>
    <w:rsid w:val="00B2526F"/>
    <w:rsid w:val="00B279EC"/>
    <w:rsid w:val="00B4222D"/>
    <w:rsid w:val="00B42529"/>
    <w:rsid w:val="00B46301"/>
    <w:rsid w:val="00B501A1"/>
    <w:rsid w:val="00BA545B"/>
    <w:rsid w:val="00BB093F"/>
    <w:rsid w:val="00BC690B"/>
    <w:rsid w:val="00BD76A8"/>
    <w:rsid w:val="00BE3C2B"/>
    <w:rsid w:val="00BE3F60"/>
    <w:rsid w:val="00BF2B20"/>
    <w:rsid w:val="00BF3363"/>
    <w:rsid w:val="00BF536C"/>
    <w:rsid w:val="00BF545B"/>
    <w:rsid w:val="00C06402"/>
    <w:rsid w:val="00C60968"/>
    <w:rsid w:val="00C6146F"/>
    <w:rsid w:val="00C623F0"/>
    <w:rsid w:val="00C7019D"/>
    <w:rsid w:val="00C92A0A"/>
    <w:rsid w:val="00C94A72"/>
    <w:rsid w:val="00C96E70"/>
    <w:rsid w:val="00CA6B4D"/>
    <w:rsid w:val="00CC1D5B"/>
    <w:rsid w:val="00CE262E"/>
    <w:rsid w:val="00CE511C"/>
    <w:rsid w:val="00CF2400"/>
    <w:rsid w:val="00CF46A4"/>
    <w:rsid w:val="00CF79C7"/>
    <w:rsid w:val="00D06FFB"/>
    <w:rsid w:val="00D17D01"/>
    <w:rsid w:val="00D37DBE"/>
    <w:rsid w:val="00D90141"/>
    <w:rsid w:val="00DB6617"/>
    <w:rsid w:val="00DC02B5"/>
    <w:rsid w:val="00DD0E87"/>
    <w:rsid w:val="00DE69D1"/>
    <w:rsid w:val="00DF13BD"/>
    <w:rsid w:val="00DF5A12"/>
    <w:rsid w:val="00E10271"/>
    <w:rsid w:val="00E11B52"/>
    <w:rsid w:val="00E23BF7"/>
    <w:rsid w:val="00E433EA"/>
    <w:rsid w:val="00E560A1"/>
    <w:rsid w:val="00E7004D"/>
    <w:rsid w:val="00E96A60"/>
    <w:rsid w:val="00EA4667"/>
    <w:rsid w:val="00EA50EB"/>
    <w:rsid w:val="00EC6EDB"/>
    <w:rsid w:val="00EE0F58"/>
    <w:rsid w:val="00EE4680"/>
    <w:rsid w:val="00F00E9E"/>
    <w:rsid w:val="00F11E58"/>
    <w:rsid w:val="00F233CC"/>
    <w:rsid w:val="00F23490"/>
    <w:rsid w:val="00F30765"/>
    <w:rsid w:val="00F45C85"/>
    <w:rsid w:val="00F45DC7"/>
    <w:rsid w:val="00F61C0F"/>
    <w:rsid w:val="00F7351B"/>
    <w:rsid w:val="00F87949"/>
    <w:rsid w:val="00FA2AE3"/>
    <w:rsid w:val="00FC224F"/>
    <w:rsid w:val="00FD7651"/>
    <w:rsid w:val="00FE14A4"/>
    <w:rsid w:val="00FE5C27"/>
    <w:rsid w:val="00FF367C"/>
    <w:rsid w:val="01AD573E"/>
    <w:rsid w:val="01F66ABD"/>
    <w:rsid w:val="01F82728"/>
    <w:rsid w:val="02182ED7"/>
    <w:rsid w:val="0249783D"/>
    <w:rsid w:val="02587822"/>
    <w:rsid w:val="02DC605E"/>
    <w:rsid w:val="02FC45EE"/>
    <w:rsid w:val="03224BE6"/>
    <w:rsid w:val="03463A74"/>
    <w:rsid w:val="038D715B"/>
    <w:rsid w:val="03C319A1"/>
    <w:rsid w:val="05876B6A"/>
    <w:rsid w:val="05936D8E"/>
    <w:rsid w:val="05C759FB"/>
    <w:rsid w:val="05E337FC"/>
    <w:rsid w:val="05ED6429"/>
    <w:rsid w:val="07292EE8"/>
    <w:rsid w:val="07302A71"/>
    <w:rsid w:val="07372051"/>
    <w:rsid w:val="0749520F"/>
    <w:rsid w:val="075D289F"/>
    <w:rsid w:val="076B4BFB"/>
    <w:rsid w:val="0826214A"/>
    <w:rsid w:val="086854FE"/>
    <w:rsid w:val="087F5A9D"/>
    <w:rsid w:val="08805064"/>
    <w:rsid w:val="08F33BD1"/>
    <w:rsid w:val="09500231"/>
    <w:rsid w:val="099866AB"/>
    <w:rsid w:val="09B40A11"/>
    <w:rsid w:val="0A0873DC"/>
    <w:rsid w:val="0A3F282B"/>
    <w:rsid w:val="0A9817DB"/>
    <w:rsid w:val="0AC82BFE"/>
    <w:rsid w:val="0AEB73DB"/>
    <w:rsid w:val="0AF20E35"/>
    <w:rsid w:val="0B0F68FC"/>
    <w:rsid w:val="0B1A1A6E"/>
    <w:rsid w:val="0B3C7DFE"/>
    <w:rsid w:val="0C2D2D0D"/>
    <w:rsid w:val="0C934F48"/>
    <w:rsid w:val="0D8435E0"/>
    <w:rsid w:val="0DBC39E9"/>
    <w:rsid w:val="0DBF5E90"/>
    <w:rsid w:val="0DE32E06"/>
    <w:rsid w:val="0DF705EA"/>
    <w:rsid w:val="0E3C4C99"/>
    <w:rsid w:val="0E782A66"/>
    <w:rsid w:val="0E9B1118"/>
    <w:rsid w:val="0EB61592"/>
    <w:rsid w:val="0EB61DAC"/>
    <w:rsid w:val="0EBE8CFC"/>
    <w:rsid w:val="0F9E7D5C"/>
    <w:rsid w:val="10742897"/>
    <w:rsid w:val="10A84371"/>
    <w:rsid w:val="10D13D2F"/>
    <w:rsid w:val="112C7D0B"/>
    <w:rsid w:val="11B036FF"/>
    <w:rsid w:val="12DE5A77"/>
    <w:rsid w:val="133B4CD1"/>
    <w:rsid w:val="135F0966"/>
    <w:rsid w:val="139F0D86"/>
    <w:rsid w:val="13B41AAA"/>
    <w:rsid w:val="13BC6C1B"/>
    <w:rsid w:val="14205357"/>
    <w:rsid w:val="145217E5"/>
    <w:rsid w:val="150F012C"/>
    <w:rsid w:val="155F0D47"/>
    <w:rsid w:val="158C7873"/>
    <w:rsid w:val="15F61D5B"/>
    <w:rsid w:val="163317BD"/>
    <w:rsid w:val="168C7B14"/>
    <w:rsid w:val="169B0E2B"/>
    <w:rsid w:val="16EC73B3"/>
    <w:rsid w:val="17312FED"/>
    <w:rsid w:val="177913E4"/>
    <w:rsid w:val="182B3064"/>
    <w:rsid w:val="18B76A69"/>
    <w:rsid w:val="18CC1571"/>
    <w:rsid w:val="18FF04F5"/>
    <w:rsid w:val="19036239"/>
    <w:rsid w:val="195E5A49"/>
    <w:rsid w:val="196D2FE7"/>
    <w:rsid w:val="19DE1F55"/>
    <w:rsid w:val="1A366198"/>
    <w:rsid w:val="1A797BB7"/>
    <w:rsid w:val="1A991EF2"/>
    <w:rsid w:val="1AD5150D"/>
    <w:rsid w:val="1B1E6982"/>
    <w:rsid w:val="1BCF0832"/>
    <w:rsid w:val="1C4A6047"/>
    <w:rsid w:val="1C9F6761"/>
    <w:rsid w:val="1D206EAC"/>
    <w:rsid w:val="1D6B43AB"/>
    <w:rsid w:val="1DFBD9F3"/>
    <w:rsid w:val="1E5A56F1"/>
    <w:rsid w:val="1EB1403F"/>
    <w:rsid w:val="1EBD613A"/>
    <w:rsid w:val="1FA00139"/>
    <w:rsid w:val="202B1BD0"/>
    <w:rsid w:val="211D776A"/>
    <w:rsid w:val="21DE339D"/>
    <w:rsid w:val="21E04D26"/>
    <w:rsid w:val="21E77118"/>
    <w:rsid w:val="230706D2"/>
    <w:rsid w:val="23EE565B"/>
    <w:rsid w:val="24126E5D"/>
    <w:rsid w:val="24464FDE"/>
    <w:rsid w:val="24616E3D"/>
    <w:rsid w:val="24DA0F8E"/>
    <w:rsid w:val="259F4BF2"/>
    <w:rsid w:val="25A83505"/>
    <w:rsid w:val="270264FE"/>
    <w:rsid w:val="27AA2F46"/>
    <w:rsid w:val="27F1110D"/>
    <w:rsid w:val="28483B04"/>
    <w:rsid w:val="28B3196F"/>
    <w:rsid w:val="28D06557"/>
    <w:rsid w:val="291562CA"/>
    <w:rsid w:val="29453736"/>
    <w:rsid w:val="298365D8"/>
    <w:rsid w:val="2A4B2D39"/>
    <w:rsid w:val="2A6A4C64"/>
    <w:rsid w:val="2AB120C3"/>
    <w:rsid w:val="2AF75572"/>
    <w:rsid w:val="2B7679E1"/>
    <w:rsid w:val="2BB62C95"/>
    <w:rsid w:val="2C2451AD"/>
    <w:rsid w:val="2C2B0B8C"/>
    <w:rsid w:val="2C5612A5"/>
    <w:rsid w:val="2C8F1FCA"/>
    <w:rsid w:val="2D636E4D"/>
    <w:rsid w:val="2D6B46ED"/>
    <w:rsid w:val="2DA57465"/>
    <w:rsid w:val="2E2C767A"/>
    <w:rsid w:val="2EB3744C"/>
    <w:rsid w:val="2EED10C4"/>
    <w:rsid w:val="2F1D0548"/>
    <w:rsid w:val="2F2048CD"/>
    <w:rsid w:val="2F6E2AF1"/>
    <w:rsid w:val="2FF5415B"/>
    <w:rsid w:val="30695C36"/>
    <w:rsid w:val="313D1A9E"/>
    <w:rsid w:val="315026E8"/>
    <w:rsid w:val="321D03B2"/>
    <w:rsid w:val="32212D22"/>
    <w:rsid w:val="32250B75"/>
    <w:rsid w:val="323808A8"/>
    <w:rsid w:val="323F7584"/>
    <w:rsid w:val="32741BDF"/>
    <w:rsid w:val="327D0FE4"/>
    <w:rsid w:val="32A52895"/>
    <w:rsid w:val="32BA5203"/>
    <w:rsid w:val="334B0167"/>
    <w:rsid w:val="3350450F"/>
    <w:rsid w:val="33E02C9E"/>
    <w:rsid w:val="34FB7939"/>
    <w:rsid w:val="35145F17"/>
    <w:rsid w:val="353D2580"/>
    <w:rsid w:val="358A21AF"/>
    <w:rsid w:val="35A14F62"/>
    <w:rsid w:val="35D42696"/>
    <w:rsid w:val="35EB3E55"/>
    <w:rsid w:val="35EF5040"/>
    <w:rsid w:val="3624379C"/>
    <w:rsid w:val="377B32EE"/>
    <w:rsid w:val="378974B0"/>
    <w:rsid w:val="37A33083"/>
    <w:rsid w:val="37C2272F"/>
    <w:rsid w:val="37F303E7"/>
    <w:rsid w:val="388535B3"/>
    <w:rsid w:val="38C2711D"/>
    <w:rsid w:val="39050DB8"/>
    <w:rsid w:val="3A06128C"/>
    <w:rsid w:val="3A1832FE"/>
    <w:rsid w:val="3A712BA9"/>
    <w:rsid w:val="3A8B6F2A"/>
    <w:rsid w:val="3AC32CD9"/>
    <w:rsid w:val="3B06181E"/>
    <w:rsid w:val="3B710987"/>
    <w:rsid w:val="3C3A6FCB"/>
    <w:rsid w:val="3C46700B"/>
    <w:rsid w:val="3C676344"/>
    <w:rsid w:val="3CA553D5"/>
    <w:rsid w:val="3CDC2660"/>
    <w:rsid w:val="3CE04016"/>
    <w:rsid w:val="3CF278A5"/>
    <w:rsid w:val="3D1F4D9A"/>
    <w:rsid w:val="3E0A124F"/>
    <w:rsid w:val="3E704F26"/>
    <w:rsid w:val="4063259C"/>
    <w:rsid w:val="40A105ED"/>
    <w:rsid w:val="40CA5CFC"/>
    <w:rsid w:val="40F06AC8"/>
    <w:rsid w:val="41395AA3"/>
    <w:rsid w:val="416C231C"/>
    <w:rsid w:val="41804ACE"/>
    <w:rsid w:val="41985C68"/>
    <w:rsid w:val="4235270E"/>
    <w:rsid w:val="42533A64"/>
    <w:rsid w:val="42DC702D"/>
    <w:rsid w:val="434D64CA"/>
    <w:rsid w:val="43541037"/>
    <w:rsid w:val="438B00F3"/>
    <w:rsid w:val="43C200D3"/>
    <w:rsid w:val="43E52FB4"/>
    <w:rsid w:val="43EF0FE2"/>
    <w:rsid w:val="44630793"/>
    <w:rsid w:val="44B738AE"/>
    <w:rsid w:val="4533061A"/>
    <w:rsid w:val="45482EA7"/>
    <w:rsid w:val="45E71F71"/>
    <w:rsid w:val="463A6954"/>
    <w:rsid w:val="46554CB1"/>
    <w:rsid w:val="4668385B"/>
    <w:rsid w:val="468E6891"/>
    <w:rsid w:val="4778078A"/>
    <w:rsid w:val="47865036"/>
    <w:rsid w:val="480B71E2"/>
    <w:rsid w:val="48C742DC"/>
    <w:rsid w:val="49296D45"/>
    <w:rsid w:val="499151A9"/>
    <w:rsid w:val="4A5B1D6E"/>
    <w:rsid w:val="4A8A7736"/>
    <w:rsid w:val="4AF802F3"/>
    <w:rsid w:val="4B440F4B"/>
    <w:rsid w:val="4B775437"/>
    <w:rsid w:val="4B9D0613"/>
    <w:rsid w:val="4BA6642B"/>
    <w:rsid w:val="4C4079E1"/>
    <w:rsid w:val="4CB87810"/>
    <w:rsid w:val="4CB91EA5"/>
    <w:rsid w:val="4E316018"/>
    <w:rsid w:val="4E3A6962"/>
    <w:rsid w:val="4E4F242B"/>
    <w:rsid w:val="4E4F796E"/>
    <w:rsid w:val="4E772448"/>
    <w:rsid w:val="4EB6433D"/>
    <w:rsid w:val="4EE55BBE"/>
    <w:rsid w:val="4EE80767"/>
    <w:rsid w:val="4F15530C"/>
    <w:rsid w:val="4F2407C3"/>
    <w:rsid w:val="4F610041"/>
    <w:rsid w:val="4F8D4A05"/>
    <w:rsid w:val="4F934F1E"/>
    <w:rsid w:val="4FC43323"/>
    <w:rsid w:val="4FD64330"/>
    <w:rsid w:val="501D33AC"/>
    <w:rsid w:val="507F7A95"/>
    <w:rsid w:val="515B5E25"/>
    <w:rsid w:val="51AD2099"/>
    <w:rsid w:val="51C55131"/>
    <w:rsid w:val="51C95A5A"/>
    <w:rsid w:val="51D71EBE"/>
    <w:rsid w:val="52046411"/>
    <w:rsid w:val="521D54F6"/>
    <w:rsid w:val="52643C20"/>
    <w:rsid w:val="532826F1"/>
    <w:rsid w:val="534F55FA"/>
    <w:rsid w:val="538452A3"/>
    <w:rsid w:val="53B06640"/>
    <w:rsid w:val="53F37DF4"/>
    <w:rsid w:val="546E5195"/>
    <w:rsid w:val="54EF0E42"/>
    <w:rsid w:val="54F2623D"/>
    <w:rsid w:val="55434CEA"/>
    <w:rsid w:val="5562110A"/>
    <w:rsid w:val="55EB295B"/>
    <w:rsid w:val="560B1B3A"/>
    <w:rsid w:val="561B03E7"/>
    <w:rsid w:val="564B5FDE"/>
    <w:rsid w:val="56527255"/>
    <w:rsid w:val="56547ED7"/>
    <w:rsid w:val="56654A58"/>
    <w:rsid w:val="56B41C60"/>
    <w:rsid w:val="573318B8"/>
    <w:rsid w:val="57374D94"/>
    <w:rsid w:val="574134AB"/>
    <w:rsid w:val="575E3EE4"/>
    <w:rsid w:val="57F7AAAA"/>
    <w:rsid w:val="583848AE"/>
    <w:rsid w:val="58E1733C"/>
    <w:rsid w:val="591935E3"/>
    <w:rsid w:val="596F4300"/>
    <w:rsid w:val="598C713B"/>
    <w:rsid w:val="59A3044D"/>
    <w:rsid w:val="59C45F99"/>
    <w:rsid w:val="59CA7788"/>
    <w:rsid w:val="59D143DE"/>
    <w:rsid w:val="5A1349D1"/>
    <w:rsid w:val="5A7B2F07"/>
    <w:rsid w:val="5AD56D7B"/>
    <w:rsid w:val="5B1B5D49"/>
    <w:rsid w:val="5B953DC6"/>
    <w:rsid w:val="5BA33255"/>
    <w:rsid w:val="5BB701E0"/>
    <w:rsid w:val="5C4D2A65"/>
    <w:rsid w:val="5D474DA1"/>
    <w:rsid w:val="5D4D4958"/>
    <w:rsid w:val="5D7F45F2"/>
    <w:rsid w:val="5DBD463A"/>
    <w:rsid w:val="5DCA1316"/>
    <w:rsid w:val="5DFB30B7"/>
    <w:rsid w:val="5DFE6CB5"/>
    <w:rsid w:val="5EDD2BC2"/>
    <w:rsid w:val="5F3758F4"/>
    <w:rsid w:val="5F865E2D"/>
    <w:rsid w:val="5FC02406"/>
    <w:rsid w:val="5FE4487E"/>
    <w:rsid w:val="5FF7055E"/>
    <w:rsid w:val="605D0E6B"/>
    <w:rsid w:val="61BC5136"/>
    <w:rsid w:val="6220048D"/>
    <w:rsid w:val="62280B67"/>
    <w:rsid w:val="6277204A"/>
    <w:rsid w:val="62835046"/>
    <w:rsid w:val="62AE40EB"/>
    <w:rsid w:val="62CD2097"/>
    <w:rsid w:val="62EA2D0E"/>
    <w:rsid w:val="631668B2"/>
    <w:rsid w:val="632608E3"/>
    <w:rsid w:val="63866E40"/>
    <w:rsid w:val="640F6E0B"/>
    <w:rsid w:val="64340620"/>
    <w:rsid w:val="64BB31D5"/>
    <w:rsid w:val="64C258BE"/>
    <w:rsid w:val="65353D54"/>
    <w:rsid w:val="657A6D3B"/>
    <w:rsid w:val="65B62E63"/>
    <w:rsid w:val="65B761F3"/>
    <w:rsid w:val="65C50352"/>
    <w:rsid w:val="6615704A"/>
    <w:rsid w:val="66B23A7E"/>
    <w:rsid w:val="67420199"/>
    <w:rsid w:val="676766EE"/>
    <w:rsid w:val="67872509"/>
    <w:rsid w:val="688F22C8"/>
    <w:rsid w:val="68EA5CC3"/>
    <w:rsid w:val="68F458BA"/>
    <w:rsid w:val="693966D8"/>
    <w:rsid w:val="6A4F1258"/>
    <w:rsid w:val="6AB336B7"/>
    <w:rsid w:val="6B5A3D3B"/>
    <w:rsid w:val="6B7FF687"/>
    <w:rsid w:val="6B8F25DF"/>
    <w:rsid w:val="6B965E57"/>
    <w:rsid w:val="6D1A4B1C"/>
    <w:rsid w:val="6D305867"/>
    <w:rsid w:val="6D8C5028"/>
    <w:rsid w:val="6DD62748"/>
    <w:rsid w:val="6E0C3821"/>
    <w:rsid w:val="6EC407F2"/>
    <w:rsid w:val="6FD50512"/>
    <w:rsid w:val="6FE64D9A"/>
    <w:rsid w:val="6FF5DE8E"/>
    <w:rsid w:val="70DE3315"/>
    <w:rsid w:val="71070CF0"/>
    <w:rsid w:val="714E3C3E"/>
    <w:rsid w:val="714E7574"/>
    <w:rsid w:val="7170057B"/>
    <w:rsid w:val="7212741D"/>
    <w:rsid w:val="72F1121E"/>
    <w:rsid w:val="731A007D"/>
    <w:rsid w:val="73244497"/>
    <w:rsid w:val="733221CE"/>
    <w:rsid w:val="73DB2274"/>
    <w:rsid w:val="73E472B3"/>
    <w:rsid w:val="7416564C"/>
    <w:rsid w:val="74BE7A92"/>
    <w:rsid w:val="75ADCC9F"/>
    <w:rsid w:val="75D5497A"/>
    <w:rsid w:val="7626010E"/>
    <w:rsid w:val="764F12E9"/>
    <w:rsid w:val="766369EF"/>
    <w:rsid w:val="767117E9"/>
    <w:rsid w:val="76814C52"/>
    <w:rsid w:val="769767EC"/>
    <w:rsid w:val="77186D91"/>
    <w:rsid w:val="77205473"/>
    <w:rsid w:val="773A5D24"/>
    <w:rsid w:val="773B3E09"/>
    <w:rsid w:val="773B7817"/>
    <w:rsid w:val="777B1AAE"/>
    <w:rsid w:val="77D953F3"/>
    <w:rsid w:val="77F05F04"/>
    <w:rsid w:val="782E2E95"/>
    <w:rsid w:val="78612CC1"/>
    <w:rsid w:val="787F7B80"/>
    <w:rsid w:val="797F0283"/>
    <w:rsid w:val="798F0921"/>
    <w:rsid w:val="79AC1852"/>
    <w:rsid w:val="79DB7463"/>
    <w:rsid w:val="7A047EE9"/>
    <w:rsid w:val="7A08018D"/>
    <w:rsid w:val="7ADB314B"/>
    <w:rsid w:val="7ADE6B49"/>
    <w:rsid w:val="7B0E17E2"/>
    <w:rsid w:val="7B3A4316"/>
    <w:rsid w:val="7B52516C"/>
    <w:rsid w:val="7B910F06"/>
    <w:rsid w:val="7C433AEA"/>
    <w:rsid w:val="7D253442"/>
    <w:rsid w:val="7E046B82"/>
    <w:rsid w:val="7E4454AB"/>
    <w:rsid w:val="7E7FEE41"/>
    <w:rsid w:val="7EC14D4E"/>
    <w:rsid w:val="7ECB4467"/>
    <w:rsid w:val="7F5C05D3"/>
    <w:rsid w:val="7FDD902D"/>
    <w:rsid w:val="7FF810FC"/>
    <w:rsid w:val="B55FBBB8"/>
    <w:rsid w:val="B7FD17A8"/>
    <w:rsid w:val="BD4FC4A2"/>
    <w:rsid w:val="CF7C2F90"/>
    <w:rsid w:val="DDFF4FB8"/>
    <w:rsid w:val="DFD7ECD9"/>
    <w:rsid w:val="EFB33D76"/>
    <w:rsid w:val="F3DA0025"/>
    <w:rsid w:val="F75F61AF"/>
    <w:rsid w:val="F931D605"/>
    <w:rsid w:val="F9AE2B49"/>
    <w:rsid w:val="FAEFF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20" w:lineRule="exact"/>
      <w:ind w:firstLine="640" w:firstLineChars="200"/>
      <w:jc w:val="both"/>
    </w:pPr>
    <w:rPr>
      <w:rFonts w:ascii="Times New Roman" w:hAnsi="Times New Roman" w:eastAsia="仿宋" w:cstheme="minorBidi"/>
      <w:kern w:val="2"/>
      <w:sz w:val="32"/>
      <w:szCs w:val="22"/>
      <w:lang w:val="en-US" w:eastAsia="zh-CN" w:bidi="ar-SA"/>
    </w:rPr>
  </w:style>
  <w:style w:type="paragraph" w:styleId="2">
    <w:name w:val="heading 1"/>
    <w:basedOn w:val="1"/>
    <w:next w:val="1"/>
    <w:link w:val="39"/>
    <w:qFormat/>
    <w:uiPriority w:val="9"/>
    <w:pPr>
      <w:keepNext/>
      <w:keepLines/>
      <w:numPr>
        <w:ilvl w:val="0"/>
        <w:numId w:val="1"/>
      </w:numPr>
      <w:spacing w:before="1600" w:beforeLines="1600" w:line="240" w:lineRule="auto"/>
      <w:ind w:firstLineChars="0"/>
      <w:jc w:val="center"/>
      <w:outlineLvl w:val="0"/>
    </w:pPr>
    <w:rPr>
      <w:rFonts w:eastAsia="方正小标宋简体"/>
      <w:bCs/>
      <w:kern w:val="44"/>
      <w:sz w:val="48"/>
      <w:szCs w:val="44"/>
    </w:rPr>
  </w:style>
  <w:style w:type="paragraph" w:styleId="3">
    <w:name w:val="heading 2"/>
    <w:basedOn w:val="1"/>
    <w:next w:val="1"/>
    <w:link w:val="40"/>
    <w:unhideWhenUsed/>
    <w:qFormat/>
    <w:uiPriority w:val="9"/>
    <w:pPr>
      <w:keepNext/>
      <w:keepLines/>
      <w:numPr>
        <w:ilvl w:val="1"/>
        <w:numId w:val="1"/>
      </w:numPr>
      <w:spacing w:before="100" w:beforeLines="100" w:after="50" w:afterLines="50" w:line="240" w:lineRule="auto"/>
      <w:ind w:firstLineChars="0"/>
      <w:jc w:val="center"/>
      <w:outlineLvl w:val="1"/>
    </w:pPr>
    <w:rPr>
      <w:rFonts w:eastAsia="方正小标宋简体" w:cstheme="majorBidi"/>
      <w:bCs/>
      <w:sz w:val="44"/>
      <w:szCs w:val="32"/>
    </w:rPr>
  </w:style>
  <w:style w:type="paragraph" w:styleId="4">
    <w:name w:val="heading 3"/>
    <w:basedOn w:val="1"/>
    <w:next w:val="1"/>
    <w:link w:val="41"/>
    <w:unhideWhenUsed/>
    <w:qFormat/>
    <w:uiPriority w:val="9"/>
    <w:pPr>
      <w:keepNext/>
      <w:numPr>
        <w:ilvl w:val="2"/>
        <w:numId w:val="1"/>
      </w:numPr>
      <w:ind w:firstLine="200"/>
      <w:outlineLvl w:val="2"/>
    </w:pPr>
    <w:rPr>
      <w:rFonts w:eastAsia="黑体"/>
      <w:bCs/>
      <w:szCs w:val="32"/>
    </w:rPr>
  </w:style>
  <w:style w:type="paragraph" w:styleId="5">
    <w:name w:val="heading 4"/>
    <w:basedOn w:val="1"/>
    <w:next w:val="1"/>
    <w:link w:val="42"/>
    <w:unhideWhenUsed/>
    <w:qFormat/>
    <w:uiPriority w:val="9"/>
    <w:pPr>
      <w:keepNext/>
      <w:numPr>
        <w:ilvl w:val="3"/>
        <w:numId w:val="1"/>
      </w:numPr>
      <w:ind w:firstLine="200"/>
      <w:outlineLvl w:val="3"/>
    </w:pPr>
    <w:rPr>
      <w:rFonts w:eastAsia="楷体" w:cstheme="majorBidi"/>
      <w:bCs/>
      <w:szCs w:val="28"/>
    </w:rPr>
  </w:style>
  <w:style w:type="paragraph" w:styleId="6">
    <w:name w:val="heading 5"/>
    <w:basedOn w:val="1"/>
    <w:next w:val="1"/>
    <w:link w:val="57"/>
    <w:unhideWhenUsed/>
    <w:qFormat/>
    <w:uiPriority w:val="9"/>
    <w:pPr>
      <w:keepNext/>
      <w:numPr>
        <w:ilvl w:val="4"/>
        <w:numId w:val="1"/>
      </w:numPr>
      <w:ind w:firstLine="200"/>
      <w:outlineLvl w:val="4"/>
    </w:pPr>
    <w:rPr>
      <w:b/>
      <w:bCs/>
      <w:szCs w:val="28"/>
    </w:rPr>
  </w:style>
  <w:style w:type="paragraph" w:styleId="7">
    <w:name w:val="heading 6"/>
    <w:basedOn w:val="1"/>
    <w:next w:val="1"/>
    <w:link w:val="58"/>
    <w:unhideWhenUsed/>
    <w:qFormat/>
    <w:uiPriority w:val="9"/>
    <w:pPr>
      <w:numPr>
        <w:ilvl w:val="5"/>
        <w:numId w:val="1"/>
      </w:numPr>
      <w:ind w:firstLineChars="0"/>
      <w:outlineLvl w:val="5"/>
    </w:pPr>
    <w:rPr>
      <w:rFonts w:cstheme="majorBidi"/>
      <w:bCs/>
      <w:szCs w:val="24"/>
    </w:rPr>
  </w:style>
  <w:style w:type="paragraph" w:styleId="8">
    <w:name w:val="heading 7"/>
    <w:basedOn w:val="1"/>
    <w:next w:val="1"/>
    <w:link w:val="59"/>
    <w:semiHidden/>
    <w:unhideWhenUsed/>
    <w:qFormat/>
    <w:uiPriority w:val="9"/>
    <w:pPr>
      <w:keepNext/>
      <w:keepLines/>
      <w:spacing w:before="50" w:beforeLines="50" w:after="50" w:afterLines="50"/>
      <w:ind w:firstLine="0" w:firstLineChars="0"/>
      <w:outlineLvl w:val="6"/>
    </w:pPr>
    <w:rPr>
      <w:b/>
      <w:bCs/>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9">
    <w:name w:val="caption"/>
    <w:basedOn w:val="1"/>
    <w:next w:val="1"/>
    <w:unhideWhenUsed/>
    <w:qFormat/>
    <w:uiPriority w:val="35"/>
    <w:pPr>
      <w:ind w:firstLine="0" w:firstLineChars="0"/>
      <w:jc w:val="center"/>
    </w:pPr>
    <w:rPr>
      <w:rFonts w:eastAsia="黑体" w:cstheme="majorBidi"/>
      <w:sz w:val="28"/>
      <w:szCs w:val="20"/>
    </w:rPr>
  </w:style>
  <w:style w:type="paragraph" w:styleId="10">
    <w:name w:val="annotation text"/>
    <w:basedOn w:val="1"/>
    <w:qFormat/>
    <w:uiPriority w:val="0"/>
    <w:pPr>
      <w:jc w:val="left"/>
    </w:pPr>
  </w:style>
  <w:style w:type="paragraph" w:styleId="11">
    <w:name w:val="toc 3"/>
    <w:basedOn w:val="1"/>
    <w:next w:val="1"/>
    <w:qFormat/>
    <w:uiPriority w:val="39"/>
    <w:pPr>
      <w:tabs>
        <w:tab w:val="right" w:leader="dot" w:pos="8296"/>
      </w:tabs>
      <w:spacing w:line="480" w:lineRule="exact"/>
      <w:ind w:firstLine="0" w:firstLineChars="0"/>
    </w:pPr>
  </w:style>
  <w:style w:type="paragraph" w:styleId="12">
    <w:name w:val="footer"/>
    <w:basedOn w:val="1"/>
    <w:link w:val="44"/>
    <w:unhideWhenUsed/>
    <w:qFormat/>
    <w:uiPriority w:val="99"/>
    <w:pPr>
      <w:tabs>
        <w:tab w:val="center" w:pos="4153"/>
        <w:tab w:val="right" w:pos="8306"/>
      </w:tabs>
      <w:spacing w:line="240" w:lineRule="auto"/>
      <w:ind w:firstLine="0" w:firstLineChars="0"/>
      <w:jc w:val="center"/>
    </w:pPr>
    <w:rPr>
      <w:sz w:val="24"/>
      <w:szCs w:val="18"/>
    </w:rPr>
  </w:style>
  <w:style w:type="paragraph" w:styleId="13">
    <w:name w:val="header"/>
    <w:basedOn w:val="1"/>
    <w:link w:val="43"/>
    <w:unhideWhenUsed/>
    <w:qFormat/>
    <w:uiPriority w:val="99"/>
    <w:pPr>
      <w:pBdr>
        <w:bottom w:val="single" w:color="auto" w:sz="6" w:space="1"/>
      </w:pBdr>
      <w:tabs>
        <w:tab w:val="center" w:pos="4153"/>
        <w:tab w:val="right" w:pos="8306"/>
      </w:tabs>
      <w:ind w:firstLine="0" w:firstLineChars="0"/>
      <w:jc w:val="center"/>
    </w:pPr>
    <w:rPr>
      <w:sz w:val="21"/>
      <w:szCs w:val="18"/>
    </w:rPr>
  </w:style>
  <w:style w:type="paragraph" w:styleId="14">
    <w:name w:val="toc 1"/>
    <w:basedOn w:val="1"/>
    <w:next w:val="1"/>
    <w:unhideWhenUsed/>
    <w:qFormat/>
    <w:uiPriority w:val="39"/>
  </w:style>
  <w:style w:type="paragraph" w:styleId="15">
    <w:name w:val="toc 4"/>
    <w:basedOn w:val="1"/>
    <w:next w:val="1"/>
    <w:qFormat/>
    <w:uiPriority w:val="39"/>
    <w:pPr>
      <w:spacing w:line="480" w:lineRule="exact"/>
      <w:ind w:firstLine="200"/>
    </w:pPr>
  </w:style>
  <w:style w:type="paragraph" w:styleId="16">
    <w:name w:val="Subtitle"/>
    <w:basedOn w:val="1"/>
    <w:next w:val="1"/>
    <w:link w:val="46"/>
    <w:qFormat/>
    <w:uiPriority w:val="11"/>
    <w:pPr>
      <w:spacing w:before="100" w:beforeLines="100" w:after="100" w:afterLines="100" w:line="600" w:lineRule="exact"/>
      <w:ind w:firstLine="0" w:firstLineChars="0"/>
      <w:jc w:val="center"/>
    </w:pPr>
    <w:rPr>
      <w:rFonts w:eastAsia="方正小标宋简体"/>
      <w:bCs/>
      <w:kern w:val="28"/>
      <w:sz w:val="44"/>
      <w:szCs w:val="32"/>
    </w:rPr>
  </w:style>
  <w:style w:type="paragraph" w:styleId="17">
    <w:name w:val="toc 2"/>
    <w:basedOn w:val="1"/>
    <w:next w:val="1"/>
    <w:unhideWhenUsed/>
    <w:qFormat/>
    <w:uiPriority w:val="39"/>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Title"/>
    <w:basedOn w:val="1"/>
    <w:next w:val="1"/>
    <w:link w:val="45"/>
    <w:qFormat/>
    <w:uiPriority w:val="10"/>
    <w:pPr>
      <w:spacing w:before="100" w:beforeLines="100" w:after="100" w:afterLines="100" w:line="240" w:lineRule="auto"/>
      <w:ind w:firstLine="0" w:firstLineChars="0"/>
      <w:jc w:val="center"/>
    </w:pPr>
    <w:rPr>
      <w:rFonts w:eastAsia="方正小标宋简体" w:cstheme="majorBidi"/>
      <w:bCs/>
      <w:sz w:val="48"/>
      <w:szCs w:val="32"/>
    </w:rPr>
  </w:style>
  <w:style w:type="table" w:styleId="21">
    <w:name w:val="Table Grid"/>
    <w:basedOn w:val="20"/>
    <w:qFormat/>
    <w:uiPriority w:val="0"/>
    <w:rPr>
      <w:kern w:val="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unhideWhenUsed/>
    <w:qFormat/>
    <w:uiPriority w:val="99"/>
    <w:rPr>
      <w:color w:val="0000FF"/>
      <w:u w:val="single"/>
    </w:rPr>
  </w:style>
  <w:style w:type="table" w:customStyle="1" w:styleId="24">
    <w:name w:val="网格型1"/>
    <w:basedOn w:val="20"/>
    <w:qFormat/>
    <w:uiPriority w:val="39"/>
    <w:rPr>
      <w:kern w:val="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正文 序号"/>
    <w:basedOn w:val="1"/>
    <w:link w:val="26"/>
    <w:qFormat/>
    <w:uiPriority w:val="0"/>
    <w:pPr>
      <w:numPr>
        <w:ilvl w:val="6"/>
        <w:numId w:val="1"/>
      </w:numPr>
      <w:ind w:firstLine="200"/>
    </w:pPr>
  </w:style>
  <w:style w:type="character" w:customStyle="1" w:styleId="26">
    <w:name w:val="正文 序号 字符"/>
    <w:basedOn w:val="22"/>
    <w:link w:val="25"/>
    <w:qFormat/>
    <w:uiPriority w:val="0"/>
    <w:rPr>
      <w:rFonts w:ascii="Times New Roman" w:hAnsi="Times New Roman" w:eastAsia="仿宋"/>
      <w:sz w:val="32"/>
    </w:rPr>
  </w:style>
  <w:style w:type="paragraph" w:customStyle="1" w:styleId="27">
    <w:name w:val="正文 插图表"/>
    <w:basedOn w:val="1"/>
    <w:link w:val="28"/>
    <w:qFormat/>
    <w:uiPriority w:val="0"/>
    <w:pPr>
      <w:spacing w:before="50" w:beforeLines="50" w:line="240" w:lineRule="auto"/>
      <w:ind w:firstLine="0" w:firstLineChars="0"/>
      <w:jc w:val="center"/>
    </w:pPr>
  </w:style>
  <w:style w:type="character" w:customStyle="1" w:styleId="28">
    <w:name w:val="正文 插图表 字符"/>
    <w:link w:val="27"/>
    <w:qFormat/>
    <w:uiPriority w:val="0"/>
    <w:rPr>
      <w:rFonts w:ascii="Times New Roman" w:hAnsi="Times New Roman" w:eastAsia="仿宋" w:cs="Times New Roman"/>
      <w:sz w:val="32"/>
    </w:rPr>
  </w:style>
  <w:style w:type="paragraph" w:customStyle="1" w:styleId="29">
    <w:name w:val="附件"/>
    <w:basedOn w:val="1"/>
    <w:link w:val="30"/>
    <w:qFormat/>
    <w:uiPriority w:val="0"/>
    <w:pPr>
      <w:numPr>
        <w:ilvl w:val="0"/>
        <w:numId w:val="2"/>
      </w:numPr>
      <w:ind w:firstLineChars="0"/>
      <w:outlineLvl w:val="0"/>
    </w:pPr>
    <w:rPr>
      <w:rFonts w:eastAsia="黑体"/>
    </w:rPr>
  </w:style>
  <w:style w:type="character" w:customStyle="1" w:styleId="30">
    <w:name w:val="附件 字符"/>
    <w:link w:val="29"/>
    <w:qFormat/>
    <w:uiPriority w:val="0"/>
    <w:rPr>
      <w:rFonts w:ascii="Times New Roman" w:hAnsi="Times New Roman" w:eastAsia="黑体" w:cs="Times New Roman"/>
      <w:sz w:val="32"/>
    </w:rPr>
  </w:style>
  <w:style w:type="paragraph" w:customStyle="1" w:styleId="31">
    <w:name w:val="附件 1级"/>
    <w:basedOn w:val="1"/>
    <w:link w:val="32"/>
    <w:qFormat/>
    <w:uiPriority w:val="0"/>
    <w:pPr>
      <w:keepNext/>
      <w:numPr>
        <w:ilvl w:val="2"/>
        <w:numId w:val="3"/>
      </w:numPr>
      <w:ind w:firstLine="200"/>
    </w:pPr>
    <w:rPr>
      <w:rFonts w:eastAsia="黑体"/>
    </w:rPr>
  </w:style>
  <w:style w:type="character" w:customStyle="1" w:styleId="32">
    <w:name w:val="附件 1级 字符"/>
    <w:link w:val="31"/>
    <w:qFormat/>
    <w:uiPriority w:val="0"/>
    <w:rPr>
      <w:rFonts w:ascii="Times New Roman" w:hAnsi="Times New Roman" w:eastAsia="黑体"/>
      <w:sz w:val="32"/>
    </w:rPr>
  </w:style>
  <w:style w:type="paragraph" w:customStyle="1" w:styleId="33">
    <w:name w:val="附件 2级"/>
    <w:basedOn w:val="29"/>
    <w:link w:val="34"/>
    <w:qFormat/>
    <w:uiPriority w:val="0"/>
    <w:pPr>
      <w:keepNext/>
      <w:numPr>
        <w:ilvl w:val="3"/>
        <w:numId w:val="3"/>
      </w:numPr>
      <w:ind w:firstLine="200" w:firstLineChars="200"/>
      <w:outlineLvl w:val="9"/>
    </w:pPr>
    <w:rPr>
      <w:rFonts w:eastAsia="楷体"/>
    </w:rPr>
  </w:style>
  <w:style w:type="character" w:customStyle="1" w:styleId="34">
    <w:name w:val="附件 2级 字符"/>
    <w:link w:val="33"/>
    <w:qFormat/>
    <w:uiPriority w:val="0"/>
    <w:rPr>
      <w:rFonts w:ascii="Times New Roman" w:hAnsi="Times New Roman" w:eastAsia="楷体"/>
      <w:sz w:val="32"/>
    </w:rPr>
  </w:style>
  <w:style w:type="paragraph" w:customStyle="1" w:styleId="35">
    <w:name w:val="附件 3级"/>
    <w:basedOn w:val="25"/>
    <w:link w:val="36"/>
    <w:qFormat/>
    <w:uiPriority w:val="0"/>
    <w:pPr>
      <w:numPr>
        <w:ilvl w:val="3"/>
        <w:numId w:val="2"/>
      </w:numPr>
    </w:pPr>
    <w:rPr>
      <w:b/>
    </w:rPr>
  </w:style>
  <w:style w:type="character" w:customStyle="1" w:styleId="36">
    <w:name w:val="附件 3级 字符"/>
    <w:link w:val="35"/>
    <w:qFormat/>
    <w:uiPriority w:val="0"/>
    <w:rPr>
      <w:rFonts w:ascii="Times New Roman" w:hAnsi="Times New Roman" w:eastAsia="仿宋_GB2312" w:cs="Times New Roman"/>
      <w:b/>
      <w:sz w:val="32"/>
    </w:rPr>
  </w:style>
  <w:style w:type="paragraph" w:customStyle="1" w:styleId="37">
    <w:name w:val="附件 序号"/>
    <w:basedOn w:val="1"/>
    <w:link w:val="38"/>
    <w:qFormat/>
    <w:uiPriority w:val="0"/>
    <w:pPr>
      <w:numPr>
        <w:ilvl w:val="5"/>
        <w:numId w:val="3"/>
      </w:numPr>
      <w:ind w:firstLine="200"/>
    </w:pPr>
  </w:style>
  <w:style w:type="character" w:customStyle="1" w:styleId="38">
    <w:name w:val="附件 序号 字符"/>
    <w:link w:val="37"/>
    <w:qFormat/>
    <w:uiPriority w:val="0"/>
    <w:rPr>
      <w:rFonts w:ascii="Times New Roman" w:hAnsi="Times New Roman" w:eastAsia="仿宋"/>
      <w:sz w:val="32"/>
    </w:rPr>
  </w:style>
  <w:style w:type="character" w:customStyle="1" w:styleId="39">
    <w:name w:val="标题 1 字符"/>
    <w:basedOn w:val="22"/>
    <w:link w:val="2"/>
    <w:qFormat/>
    <w:uiPriority w:val="9"/>
    <w:rPr>
      <w:rFonts w:ascii="Times New Roman" w:hAnsi="Times New Roman" w:eastAsia="方正小标宋简体"/>
      <w:bCs/>
      <w:kern w:val="44"/>
      <w:sz w:val="48"/>
      <w:szCs w:val="44"/>
    </w:rPr>
  </w:style>
  <w:style w:type="character" w:customStyle="1" w:styleId="40">
    <w:name w:val="标题 2 字符"/>
    <w:basedOn w:val="22"/>
    <w:link w:val="3"/>
    <w:qFormat/>
    <w:uiPriority w:val="9"/>
    <w:rPr>
      <w:rFonts w:ascii="Times New Roman" w:hAnsi="Times New Roman" w:eastAsia="方正小标宋简体" w:cstheme="majorBidi"/>
      <w:bCs/>
      <w:sz w:val="44"/>
      <w:szCs w:val="32"/>
    </w:rPr>
  </w:style>
  <w:style w:type="character" w:customStyle="1" w:styleId="41">
    <w:name w:val="标题 3 字符"/>
    <w:basedOn w:val="22"/>
    <w:link w:val="4"/>
    <w:qFormat/>
    <w:uiPriority w:val="9"/>
    <w:rPr>
      <w:rFonts w:ascii="Times New Roman" w:hAnsi="Times New Roman" w:eastAsia="黑体"/>
      <w:bCs/>
      <w:sz w:val="32"/>
      <w:szCs w:val="32"/>
    </w:rPr>
  </w:style>
  <w:style w:type="character" w:customStyle="1" w:styleId="42">
    <w:name w:val="标题 4 字符"/>
    <w:basedOn w:val="22"/>
    <w:link w:val="5"/>
    <w:qFormat/>
    <w:uiPriority w:val="9"/>
    <w:rPr>
      <w:rFonts w:ascii="Times New Roman" w:hAnsi="Times New Roman" w:eastAsia="楷体" w:cstheme="majorBidi"/>
      <w:bCs/>
      <w:sz w:val="32"/>
      <w:szCs w:val="28"/>
    </w:rPr>
  </w:style>
  <w:style w:type="character" w:customStyle="1" w:styleId="43">
    <w:name w:val="页眉 字符"/>
    <w:basedOn w:val="22"/>
    <w:link w:val="13"/>
    <w:qFormat/>
    <w:uiPriority w:val="99"/>
    <w:rPr>
      <w:rFonts w:ascii="Times New Roman" w:hAnsi="Times New Roman" w:eastAsia="仿宋"/>
      <w:szCs w:val="18"/>
    </w:rPr>
  </w:style>
  <w:style w:type="character" w:customStyle="1" w:styleId="44">
    <w:name w:val="页脚 字符"/>
    <w:link w:val="12"/>
    <w:qFormat/>
    <w:uiPriority w:val="99"/>
    <w:rPr>
      <w:rFonts w:ascii="Times New Roman" w:hAnsi="Times New Roman" w:eastAsia="仿宋"/>
      <w:sz w:val="24"/>
      <w:szCs w:val="18"/>
    </w:rPr>
  </w:style>
  <w:style w:type="character" w:customStyle="1" w:styleId="45">
    <w:name w:val="标题 字符"/>
    <w:basedOn w:val="22"/>
    <w:link w:val="19"/>
    <w:qFormat/>
    <w:uiPriority w:val="10"/>
    <w:rPr>
      <w:rFonts w:ascii="Times New Roman" w:hAnsi="Times New Roman" w:eastAsia="方正小标宋简体" w:cstheme="majorBidi"/>
      <w:bCs/>
      <w:sz w:val="48"/>
      <w:szCs w:val="32"/>
    </w:rPr>
  </w:style>
  <w:style w:type="character" w:customStyle="1" w:styleId="46">
    <w:name w:val="副标题 字符"/>
    <w:basedOn w:val="22"/>
    <w:link w:val="16"/>
    <w:qFormat/>
    <w:uiPriority w:val="11"/>
    <w:rPr>
      <w:rFonts w:ascii="Times New Roman" w:hAnsi="Times New Roman" w:eastAsia="方正小标宋简体"/>
      <w:bCs/>
      <w:kern w:val="28"/>
      <w:sz w:val="44"/>
      <w:szCs w:val="32"/>
    </w:rPr>
  </w:style>
  <w:style w:type="paragraph" w:customStyle="1" w:styleId="47">
    <w:name w:val="正文 表格"/>
    <w:basedOn w:val="1"/>
    <w:link w:val="48"/>
    <w:qFormat/>
    <w:uiPriority w:val="0"/>
    <w:pPr>
      <w:widowControl/>
      <w:spacing w:line="240" w:lineRule="auto"/>
      <w:ind w:firstLine="0" w:firstLineChars="0"/>
      <w:jc w:val="center"/>
    </w:pPr>
    <w:rPr>
      <w:rFonts w:cs="Times New Roman"/>
      <w:kern w:val="0"/>
      <w:sz w:val="28"/>
      <w:szCs w:val="28"/>
    </w:rPr>
  </w:style>
  <w:style w:type="character" w:customStyle="1" w:styleId="48">
    <w:name w:val="正文 表格 字符"/>
    <w:basedOn w:val="22"/>
    <w:link w:val="47"/>
    <w:qFormat/>
    <w:uiPriority w:val="0"/>
    <w:rPr>
      <w:rFonts w:ascii="Times New Roman" w:hAnsi="Times New Roman" w:eastAsia="仿宋" w:cs="Times New Roman"/>
      <w:kern w:val="0"/>
      <w:sz w:val="28"/>
      <w:szCs w:val="28"/>
    </w:rPr>
  </w:style>
  <w:style w:type="paragraph" w:customStyle="1" w:styleId="49">
    <w:name w:val="正文 表格标题"/>
    <w:basedOn w:val="47"/>
    <w:link w:val="50"/>
    <w:qFormat/>
    <w:uiPriority w:val="0"/>
    <w:rPr>
      <w:rFonts w:eastAsia="黑体"/>
    </w:rPr>
  </w:style>
  <w:style w:type="character" w:customStyle="1" w:styleId="50">
    <w:name w:val="正文 表格标题 字符"/>
    <w:basedOn w:val="48"/>
    <w:link w:val="49"/>
    <w:qFormat/>
    <w:uiPriority w:val="0"/>
    <w:rPr>
      <w:rFonts w:ascii="Times New Roman" w:hAnsi="Times New Roman" w:eastAsia="黑体" w:cs="Times New Roman"/>
      <w:kern w:val="0"/>
      <w:sz w:val="28"/>
      <w:szCs w:val="28"/>
    </w:rPr>
  </w:style>
  <w:style w:type="paragraph" w:customStyle="1" w:styleId="51">
    <w:name w:val="附件 标题"/>
    <w:link w:val="52"/>
    <w:qFormat/>
    <w:uiPriority w:val="0"/>
    <w:pPr>
      <w:numPr>
        <w:ilvl w:val="1"/>
        <w:numId w:val="3"/>
      </w:numPr>
      <w:ind w:firstLineChars="0"/>
    </w:pPr>
    <w:rPr>
      <w:rFonts w:ascii="黑体" w:hAnsi="黑体" w:eastAsia="黑体" w:cstheme="minorBidi"/>
      <w:sz w:val="32"/>
    </w:rPr>
  </w:style>
  <w:style w:type="character" w:customStyle="1" w:styleId="52">
    <w:name w:val="附件 标题 字符"/>
    <w:basedOn w:val="22"/>
    <w:link w:val="51"/>
    <w:qFormat/>
    <w:uiPriority w:val="0"/>
    <w:rPr>
      <w:rFonts w:ascii="黑体" w:hAnsi="黑体" w:eastAsia="黑体"/>
      <w:sz w:val="32"/>
    </w:rPr>
  </w:style>
  <w:style w:type="paragraph" w:customStyle="1" w:styleId="53">
    <w:name w:val="附件 记号"/>
    <w:basedOn w:val="1"/>
    <w:link w:val="54"/>
    <w:qFormat/>
    <w:uiPriority w:val="0"/>
    <w:pPr>
      <w:widowControl/>
      <w:numPr>
        <w:ilvl w:val="0"/>
        <w:numId w:val="3"/>
      </w:numPr>
      <w:adjustRightInd/>
      <w:snapToGrid/>
      <w:spacing w:line="240" w:lineRule="auto"/>
      <w:ind w:firstLineChars="0"/>
      <w:jc w:val="left"/>
    </w:pPr>
    <w:rPr>
      <w:color w:val="FFFFFF" w:themeColor="background1"/>
      <w14:textFill>
        <w14:solidFill>
          <w14:schemeClr w14:val="bg1"/>
        </w14:solidFill>
      </w14:textFill>
    </w:rPr>
  </w:style>
  <w:style w:type="character" w:customStyle="1" w:styleId="54">
    <w:name w:val="附件 记号 字符"/>
    <w:basedOn w:val="22"/>
    <w:link w:val="53"/>
    <w:qFormat/>
    <w:uiPriority w:val="0"/>
    <w:rPr>
      <w:rFonts w:ascii="Times New Roman" w:hAnsi="Times New Roman" w:eastAsia="仿宋"/>
      <w:color w:val="FFFFFF" w:themeColor="background1"/>
      <w:sz w:val="32"/>
      <w14:textFill>
        <w14:solidFill>
          <w14:schemeClr w14:val="bg1"/>
        </w14:solidFill>
      </w14:textFill>
    </w:rPr>
  </w:style>
  <w:style w:type="paragraph" w:customStyle="1" w:styleId="55">
    <w:name w:val="落款"/>
    <w:basedOn w:val="16"/>
    <w:link w:val="56"/>
    <w:qFormat/>
    <w:uiPriority w:val="0"/>
    <w:pPr>
      <w:spacing w:before="50" w:beforeLines="50" w:after="50" w:afterLines="50" w:line="240" w:lineRule="auto"/>
    </w:pPr>
    <w:rPr>
      <w:rFonts w:eastAsia="楷体"/>
      <w:sz w:val="28"/>
    </w:rPr>
  </w:style>
  <w:style w:type="character" w:customStyle="1" w:styleId="56">
    <w:name w:val="落款 字符"/>
    <w:basedOn w:val="46"/>
    <w:link w:val="55"/>
    <w:qFormat/>
    <w:uiPriority w:val="0"/>
    <w:rPr>
      <w:rFonts w:ascii="Times New Roman" w:hAnsi="Times New Roman" w:eastAsia="楷体"/>
      <w:kern w:val="28"/>
      <w:sz w:val="28"/>
      <w:szCs w:val="32"/>
    </w:rPr>
  </w:style>
  <w:style w:type="character" w:customStyle="1" w:styleId="57">
    <w:name w:val="标题 5 字符"/>
    <w:basedOn w:val="22"/>
    <w:link w:val="6"/>
    <w:qFormat/>
    <w:uiPriority w:val="9"/>
    <w:rPr>
      <w:rFonts w:ascii="Times New Roman" w:hAnsi="Times New Roman" w:eastAsia="仿宋"/>
      <w:b/>
      <w:bCs/>
      <w:sz w:val="32"/>
      <w:szCs w:val="28"/>
    </w:rPr>
  </w:style>
  <w:style w:type="character" w:customStyle="1" w:styleId="58">
    <w:name w:val="标题 6 字符"/>
    <w:basedOn w:val="22"/>
    <w:link w:val="7"/>
    <w:qFormat/>
    <w:uiPriority w:val="9"/>
    <w:rPr>
      <w:rFonts w:ascii="Times New Roman" w:hAnsi="Times New Roman" w:eastAsia="仿宋" w:cstheme="majorBidi"/>
      <w:bCs/>
      <w:sz w:val="32"/>
      <w:szCs w:val="24"/>
    </w:rPr>
  </w:style>
  <w:style w:type="character" w:customStyle="1" w:styleId="59">
    <w:name w:val="标题 7 字符"/>
    <w:basedOn w:val="22"/>
    <w:link w:val="8"/>
    <w:semiHidden/>
    <w:qFormat/>
    <w:uiPriority w:val="9"/>
    <w:rPr>
      <w:rFonts w:ascii="Times New Roman" w:hAnsi="Times New Roman" w:eastAsia="仿宋"/>
      <w:b/>
      <w:bCs/>
      <w:sz w:val="32"/>
      <w:szCs w:val="24"/>
    </w:rPr>
  </w:style>
  <w:style w:type="paragraph" w:customStyle="1" w:styleId="60">
    <w:name w:val="【预案】正文"/>
    <w:basedOn w:val="1"/>
    <w:qFormat/>
    <w:uiPriority w:val="0"/>
    <w:pPr>
      <w:adjustRightInd w:val="0"/>
      <w:snapToGrid w:val="0"/>
      <w:spacing w:line="600" w:lineRule="exact"/>
      <w:ind w:firstLine="200" w:firstLineChars="200"/>
    </w:pPr>
    <w:rPr>
      <w:rFonts w:ascii="仿宋" w:hAnsi="仿宋" w:eastAsia="仿宋"/>
      <w:sz w:val="32"/>
      <w:szCs w:val="32"/>
    </w:rPr>
  </w:style>
  <w:style w:type="paragraph" w:customStyle="1" w:styleId="61">
    <w:name w:val="【预案】题目"/>
    <w:basedOn w:val="1"/>
    <w:qFormat/>
    <w:uiPriority w:val="0"/>
    <w:pPr>
      <w:adjustRightInd w:val="0"/>
      <w:snapToGrid w:val="0"/>
      <w:spacing w:before="156" w:beforeLines="50" w:after="156" w:afterLines="50" w:line="600" w:lineRule="exact"/>
      <w:jc w:val="center"/>
    </w:pPr>
    <w:rPr>
      <w:rFonts w:ascii="黑体" w:hAnsi="黑体" w:eastAsia="宋体"/>
      <w:b/>
      <w:sz w:val="44"/>
      <w:szCs w:val="44"/>
    </w:rPr>
  </w:style>
  <w:style w:type="paragraph" w:customStyle="1" w:styleId="62">
    <w:name w:val="AN附件一级标题"/>
    <w:basedOn w:val="63"/>
    <w:qFormat/>
    <w:uiPriority w:val="0"/>
    <w:pPr>
      <w:numPr>
        <w:ilvl w:val="0"/>
        <w:numId w:val="4"/>
      </w:numPr>
      <w:spacing w:line="520" w:lineRule="exact"/>
      <w:ind w:firstLineChars="0"/>
      <w:outlineLvl w:val="0"/>
    </w:pPr>
    <w:rPr>
      <w:rFonts w:ascii="黑体" w:hAnsi="黑体" w:eastAsia="黑体"/>
      <w:sz w:val="32"/>
      <w:szCs w:val="32"/>
    </w:rPr>
  </w:style>
  <w:style w:type="paragraph" w:customStyle="1" w:styleId="63">
    <w:name w:val="AN正文"/>
    <w:basedOn w:val="1"/>
    <w:qFormat/>
    <w:uiPriority w:val="0"/>
    <w:pPr>
      <w:adjustRightInd w:val="0"/>
      <w:snapToGrid w:val="0"/>
      <w:spacing w:line="440" w:lineRule="exact"/>
      <w:ind w:firstLine="200" w:firstLineChars="200"/>
    </w:pPr>
    <w:rPr>
      <w:rFonts w:ascii="Times New Roman" w:hAnsi="Times New Roman" w:eastAsia="宋体"/>
      <w:sz w:val="28"/>
      <w:szCs w:val="28"/>
    </w:rPr>
  </w:style>
  <w:style w:type="paragraph" w:customStyle="1" w:styleId="64">
    <w:name w:val="【预案】四级正文"/>
    <w:basedOn w:val="60"/>
    <w:qFormat/>
    <w:uiPriority w:val="0"/>
    <w:pPr>
      <w:numPr>
        <w:ilvl w:val="3"/>
        <w:numId w:val="5"/>
      </w:numPr>
      <w:ind w:firstLine="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22759</Words>
  <Characters>23153</Characters>
  <Lines>181</Lines>
  <Paragraphs>51</Paragraphs>
  <TotalTime>10</TotalTime>
  <ScaleCrop>false</ScaleCrop>
  <LinksUpToDate>false</LinksUpToDate>
  <CharactersWithSpaces>25052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2024-03-04T07:47:00Z</dcterms:created>
  <dc:creator>Alan An</dc:creator>
  <cp:lastModifiedBy>恒</cp:lastModifiedBy>
  <cp:lastPrinted>2024-09-06T03:34:00Z</cp:lastPrinted>
  <dcterms:modified xsi:type="dcterms:W3CDTF">2024-10-08T08:09:50Z</dcterms:modified>
  <dc:title>河南省交通运输行业_x000B_防汛抗旱应急预案</dc:title>
  <cp:revision>220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9063DDDD02904A60AEC9ED08D6AC3F88_13</vt:lpwstr>
  </property>
</Properties>
</file>